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A95" w:rsidRPr="00E57A95" w:rsidRDefault="00E57A95" w:rsidP="00E57A95">
      <w:pPr>
        <w:pStyle w:val="Style8"/>
        <w:spacing w:after="120" w:line="240" w:lineRule="auto"/>
        <w:ind w:firstLine="708"/>
        <w:jc w:val="center"/>
        <w:rPr>
          <w:rFonts w:eastAsia="Times New Roman"/>
          <w:b/>
          <w:sz w:val="28"/>
          <w:szCs w:val="28"/>
          <w:lang w:val="en-US" w:eastAsia="ru-RU"/>
        </w:rPr>
      </w:pPr>
      <w:proofErr w:type="gramStart"/>
      <w:r w:rsidRPr="00E57A95">
        <w:rPr>
          <w:rFonts w:eastAsia="Times New Roman"/>
          <w:b/>
          <w:sz w:val="28"/>
          <w:szCs w:val="28"/>
          <w:lang w:val="en-US" w:eastAsia="ru-RU"/>
        </w:rPr>
        <w:t>O‘</w:t>
      </w:r>
      <w:proofErr w:type="gramEnd"/>
      <w:r w:rsidRPr="00E57A95">
        <w:rPr>
          <w:rFonts w:eastAsia="Times New Roman"/>
          <w:b/>
          <w:sz w:val="28"/>
          <w:szCs w:val="28"/>
          <w:lang w:val="en-US" w:eastAsia="ru-RU"/>
        </w:rPr>
        <w:t>ZBEKISTON RESPUBLIKASI OLIY TA’LIM, FAN  VA INNOVATSIYALAR VAZIRLIGI</w:t>
      </w:r>
    </w:p>
    <w:p w:rsidR="00E57A95" w:rsidRPr="00E57A95" w:rsidRDefault="00E57A95" w:rsidP="00E57A95">
      <w:pPr>
        <w:pStyle w:val="Style8"/>
        <w:spacing w:after="120" w:line="240" w:lineRule="auto"/>
        <w:ind w:firstLine="708"/>
        <w:jc w:val="center"/>
        <w:rPr>
          <w:rFonts w:eastAsia="Times New Roman"/>
          <w:b/>
          <w:sz w:val="28"/>
          <w:szCs w:val="28"/>
          <w:lang w:val="en-US" w:eastAsia="ru-RU"/>
        </w:rPr>
      </w:pPr>
    </w:p>
    <w:p w:rsidR="00E57A95" w:rsidRPr="00E57A95" w:rsidRDefault="00E57A95" w:rsidP="00E57A95">
      <w:pPr>
        <w:pStyle w:val="Style8"/>
        <w:spacing w:after="120" w:line="240" w:lineRule="auto"/>
        <w:ind w:firstLine="708"/>
        <w:jc w:val="center"/>
        <w:rPr>
          <w:rFonts w:eastAsia="Times New Roman"/>
          <w:b/>
          <w:sz w:val="28"/>
          <w:szCs w:val="28"/>
          <w:lang w:val="en-US" w:eastAsia="ru-RU"/>
        </w:rPr>
      </w:pPr>
      <w:r w:rsidRPr="00E57A95">
        <w:rPr>
          <w:rFonts w:eastAsia="Times New Roman"/>
          <w:b/>
          <w:sz w:val="28"/>
          <w:szCs w:val="28"/>
          <w:lang w:val="en-US" w:eastAsia="ru-RU"/>
        </w:rPr>
        <w:t>SHAROF RASHIDOV NOMIDAGI SAMARQAND DAVLAT UNIVERSITETI</w:t>
      </w:r>
    </w:p>
    <w:p w:rsidR="00E57A95" w:rsidRPr="00E57A95" w:rsidRDefault="00E57A95" w:rsidP="00E57A95">
      <w:pPr>
        <w:pStyle w:val="Style8"/>
        <w:spacing w:after="120" w:line="240" w:lineRule="auto"/>
        <w:ind w:firstLine="708"/>
        <w:rPr>
          <w:rFonts w:eastAsia="Times New Roman"/>
          <w:b/>
          <w:sz w:val="28"/>
          <w:szCs w:val="28"/>
          <w:lang w:val="en-US" w:eastAsia="ru-RU"/>
        </w:rPr>
      </w:pPr>
    </w:p>
    <w:p w:rsidR="00E57A95" w:rsidRPr="00E57A95" w:rsidRDefault="00E57A95" w:rsidP="00E57A95">
      <w:pPr>
        <w:pStyle w:val="Style8"/>
        <w:spacing w:after="120" w:line="240" w:lineRule="auto"/>
        <w:ind w:firstLine="708"/>
        <w:rPr>
          <w:rFonts w:eastAsia="Times New Roman"/>
          <w:b/>
          <w:sz w:val="28"/>
          <w:szCs w:val="28"/>
          <w:lang w:val="en-US" w:eastAsia="ru-RU"/>
        </w:rPr>
      </w:pPr>
    </w:p>
    <w:p w:rsidR="00E57A95" w:rsidRPr="00E57A95" w:rsidRDefault="00E57A95" w:rsidP="00E57A95">
      <w:pPr>
        <w:pStyle w:val="Style8"/>
        <w:spacing w:after="120" w:line="240" w:lineRule="auto"/>
        <w:ind w:firstLine="708"/>
        <w:rPr>
          <w:rFonts w:eastAsia="Times New Roman"/>
          <w:b/>
          <w:sz w:val="28"/>
          <w:szCs w:val="28"/>
          <w:lang w:val="en-US" w:eastAsia="ru-RU"/>
        </w:rPr>
      </w:pPr>
    </w:p>
    <w:p w:rsidR="00E57A95" w:rsidRPr="00E57A95" w:rsidRDefault="00E57A95" w:rsidP="00E57A95">
      <w:pPr>
        <w:pStyle w:val="a3"/>
        <w:rPr>
          <w:rFonts w:ascii="Times New Roman" w:hAnsi="Times New Roman"/>
          <w:b/>
          <w:sz w:val="28"/>
          <w:szCs w:val="28"/>
        </w:rPr>
      </w:pPr>
    </w:p>
    <w:p w:rsidR="00E57A95" w:rsidRPr="00E57A95" w:rsidRDefault="00E57A95" w:rsidP="00E57A95">
      <w:pPr>
        <w:pStyle w:val="a3"/>
        <w:rPr>
          <w:rFonts w:ascii="Times New Roman" w:hAnsi="Times New Roman"/>
          <w:b/>
          <w:sz w:val="28"/>
          <w:szCs w:val="28"/>
          <w:lang w:val="en-US"/>
        </w:rPr>
      </w:pPr>
      <w:r w:rsidRPr="00E57A95">
        <w:rPr>
          <w:rFonts w:ascii="Times New Roman" w:hAnsi="Times New Roman"/>
          <w:b/>
          <w:sz w:val="28"/>
          <w:szCs w:val="28"/>
          <w:lang w:val="en-US"/>
        </w:rPr>
        <w:t xml:space="preserve">                                                                                “TASDIQLAYMAN”</w:t>
      </w:r>
    </w:p>
    <w:p w:rsidR="00E57A95" w:rsidRPr="00E57A95" w:rsidRDefault="00E57A95" w:rsidP="00E57A95">
      <w:pPr>
        <w:pStyle w:val="a3"/>
        <w:rPr>
          <w:rFonts w:ascii="Times New Roman" w:hAnsi="Times New Roman"/>
          <w:b/>
          <w:sz w:val="28"/>
          <w:szCs w:val="28"/>
          <w:lang w:val="en-US"/>
        </w:rPr>
      </w:pPr>
      <w:r w:rsidRPr="00E57A95">
        <w:rPr>
          <w:rFonts w:ascii="Times New Roman" w:hAnsi="Times New Roman"/>
          <w:b/>
          <w:sz w:val="28"/>
          <w:szCs w:val="28"/>
          <w:lang w:val="en-US"/>
        </w:rPr>
        <w:tab/>
      </w:r>
    </w:p>
    <w:p w:rsidR="00E57A95" w:rsidRPr="00E57A95" w:rsidRDefault="00E57A95" w:rsidP="00E57A95">
      <w:pPr>
        <w:pStyle w:val="a3"/>
        <w:rPr>
          <w:rFonts w:ascii="Times New Roman" w:hAnsi="Times New Roman"/>
          <w:b/>
          <w:sz w:val="28"/>
          <w:szCs w:val="28"/>
          <w:lang w:val="en-US"/>
        </w:rPr>
      </w:pPr>
      <w:r w:rsidRPr="00E57A95">
        <w:rPr>
          <w:rFonts w:ascii="Times New Roman" w:hAnsi="Times New Roman"/>
          <w:b/>
          <w:sz w:val="28"/>
          <w:szCs w:val="28"/>
          <w:lang w:val="en-US"/>
        </w:rPr>
        <w:t xml:space="preserve">                                                                            Rektor XALMURADOV R.I.</w:t>
      </w:r>
    </w:p>
    <w:p w:rsidR="00E57A95" w:rsidRPr="00E57A95" w:rsidRDefault="00E57A95" w:rsidP="00E57A95">
      <w:pPr>
        <w:pStyle w:val="a3"/>
        <w:rPr>
          <w:rFonts w:ascii="Times New Roman" w:hAnsi="Times New Roman"/>
          <w:b/>
          <w:sz w:val="28"/>
          <w:szCs w:val="28"/>
          <w:lang w:val="en-US"/>
        </w:rPr>
      </w:pPr>
    </w:p>
    <w:p w:rsidR="00E57A95" w:rsidRPr="00E57A95" w:rsidRDefault="00E57A95" w:rsidP="00E57A95">
      <w:pPr>
        <w:pStyle w:val="a3"/>
        <w:rPr>
          <w:rFonts w:ascii="Times New Roman" w:hAnsi="Times New Roman"/>
          <w:b/>
          <w:sz w:val="28"/>
          <w:szCs w:val="28"/>
        </w:rPr>
      </w:pPr>
      <w:r w:rsidRPr="00E57A95">
        <w:rPr>
          <w:rFonts w:ascii="Times New Roman" w:hAnsi="Times New Roman"/>
          <w:b/>
          <w:sz w:val="28"/>
          <w:szCs w:val="28"/>
          <w:lang w:val="en-US"/>
        </w:rPr>
        <w:t xml:space="preserve">                                                                            </w:t>
      </w:r>
      <w:r w:rsidRPr="00E57A95">
        <w:rPr>
          <w:rFonts w:ascii="Times New Roman" w:hAnsi="Times New Roman"/>
          <w:b/>
          <w:sz w:val="28"/>
          <w:szCs w:val="28"/>
        </w:rPr>
        <w:t>__________________________</w:t>
      </w:r>
    </w:p>
    <w:p w:rsidR="00E57A95" w:rsidRPr="00E57A95" w:rsidRDefault="00E57A95" w:rsidP="00E57A95">
      <w:pPr>
        <w:pStyle w:val="a3"/>
        <w:rPr>
          <w:rFonts w:ascii="Times New Roman" w:hAnsi="Times New Roman"/>
          <w:b/>
          <w:sz w:val="28"/>
          <w:szCs w:val="28"/>
        </w:rPr>
      </w:pPr>
    </w:p>
    <w:p w:rsidR="00E57A95" w:rsidRPr="00E57A95" w:rsidRDefault="00E57A95" w:rsidP="00E57A95">
      <w:pPr>
        <w:pStyle w:val="a3"/>
        <w:rPr>
          <w:rFonts w:ascii="Times New Roman" w:hAnsi="Times New Roman"/>
          <w:b/>
          <w:sz w:val="28"/>
          <w:szCs w:val="28"/>
        </w:rPr>
      </w:pPr>
      <w:r w:rsidRPr="00E57A95">
        <w:rPr>
          <w:rFonts w:ascii="Times New Roman" w:hAnsi="Times New Roman"/>
          <w:b/>
          <w:sz w:val="28"/>
          <w:szCs w:val="28"/>
        </w:rPr>
        <w:t xml:space="preserve">                                               </w:t>
      </w:r>
      <w:r w:rsidRPr="00E57A95">
        <w:rPr>
          <w:rFonts w:ascii="Times New Roman" w:hAnsi="Times New Roman"/>
          <w:b/>
          <w:sz w:val="28"/>
          <w:szCs w:val="28"/>
        </w:rPr>
        <w:tab/>
      </w:r>
      <w:r w:rsidRPr="00E57A95">
        <w:rPr>
          <w:rFonts w:ascii="Times New Roman" w:hAnsi="Times New Roman"/>
          <w:b/>
          <w:sz w:val="28"/>
          <w:szCs w:val="28"/>
        </w:rPr>
        <w:tab/>
      </w:r>
      <w:r w:rsidRPr="00E57A95">
        <w:rPr>
          <w:rFonts w:ascii="Times New Roman" w:hAnsi="Times New Roman"/>
          <w:b/>
          <w:sz w:val="28"/>
          <w:szCs w:val="28"/>
        </w:rPr>
        <w:tab/>
      </w:r>
      <w:r w:rsidRPr="00E57A95">
        <w:rPr>
          <w:rFonts w:ascii="Times New Roman" w:hAnsi="Times New Roman"/>
          <w:b/>
          <w:sz w:val="28"/>
          <w:szCs w:val="28"/>
        </w:rPr>
        <w:tab/>
        <w:t xml:space="preserve">  2024-yil 2-iyul.</w:t>
      </w:r>
    </w:p>
    <w:p w:rsidR="00E57A95" w:rsidRPr="00E57A95" w:rsidRDefault="00E57A95" w:rsidP="00E57A95">
      <w:pPr>
        <w:pStyle w:val="Style8"/>
        <w:spacing w:after="120" w:line="240" w:lineRule="auto"/>
        <w:ind w:firstLine="708"/>
        <w:rPr>
          <w:rFonts w:eastAsia="Times New Roman"/>
          <w:b/>
          <w:sz w:val="28"/>
          <w:szCs w:val="28"/>
          <w:lang w:val="en-US" w:eastAsia="ru-RU"/>
        </w:rPr>
      </w:pPr>
    </w:p>
    <w:p w:rsidR="00E57A95" w:rsidRDefault="00E57A95" w:rsidP="00E57A95">
      <w:pPr>
        <w:pStyle w:val="Style8"/>
        <w:spacing w:after="120" w:line="240" w:lineRule="auto"/>
        <w:ind w:firstLine="708"/>
        <w:rPr>
          <w:rFonts w:eastAsia="Times New Roman"/>
          <w:b/>
          <w:lang w:val="en-US" w:eastAsia="ru-RU"/>
        </w:rPr>
      </w:pPr>
    </w:p>
    <w:p w:rsidR="00E57A95" w:rsidRDefault="00E57A95" w:rsidP="00E57A95">
      <w:pPr>
        <w:pStyle w:val="Style8"/>
        <w:spacing w:after="120" w:line="240" w:lineRule="auto"/>
        <w:ind w:firstLine="708"/>
        <w:rPr>
          <w:rFonts w:eastAsia="Times New Roman"/>
          <w:b/>
          <w:lang w:val="en-US" w:eastAsia="ru-RU"/>
        </w:rPr>
      </w:pPr>
    </w:p>
    <w:p w:rsidR="00E57A95" w:rsidRDefault="00E57A95" w:rsidP="00E57A95">
      <w:pPr>
        <w:pStyle w:val="Style8"/>
        <w:spacing w:after="120" w:line="240" w:lineRule="auto"/>
        <w:ind w:firstLine="708"/>
        <w:rPr>
          <w:rFonts w:eastAsia="Times New Roman"/>
          <w:b/>
          <w:lang w:val="en-US" w:eastAsia="ru-RU"/>
        </w:rPr>
      </w:pPr>
    </w:p>
    <w:p w:rsidR="00E57A95" w:rsidRPr="00E57A95" w:rsidRDefault="00E57A95" w:rsidP="00E57A95">
      <w:pPr>
        <w:pStyle w:val="Style8"/>
        <w:spacing w:after="120" w:line="240" w:lineRule="auto"/>
        <w:ind w:firstLine="708"/>
        <w:rPr>
          <w:rFonts w:eastAsia="Times New Roman"/>
          <w:b/>
          <w:lang w:val="en-US" w:eastAsia="ru-RU"/>
        </w:rPr>
      </w:pPr>
    </w:p>
    <w:p w:rsidR="00E57A95" w:rsidRPr="00E57A95" w:rsidRDefault="00E57A95" w:rsidP="00E57A95">
      <w:pPr>
        <w:pStyle w:val="Style8"/>
        <w:spacing w:after="120" w:line="240" w:lineRule="auto"/>
        <w:ind w:firstLine="708"/>
        <w:rPr>
          <w:rFonts w:eastAsia="Times New Roman"/>
          <w:b/>
          <w:lang w:val="en-US" w:eastAsia="ru-RU"/>
        </w:rPr>
      </w:pPr>
    </w:p>
    <w:p w:rsidR="00E57A95" w:rsidRPr="00E57A95" w:rsidRDefault="00E57A95" w:rsidP="00E57A95">
      <w:pPr>
        <w:pStyle w:val="Style8"/>
        <w:spacing w:after="120" w:line="240" w:lineRule="auto"/>
        <w:ind w:firstLine="708"/>
        <w:jc w:val="center"/>
        <w:rPr>
          <w:rFonts w:eastAsia="Times New Roman"/>
          <w:b/>
          <w:sz w:val="28"/>
          <w:szCs w:val="28"/>
          <w:lang w:val="en-US" w:eastAsia="ru-RU"/>
        </w:rPr>
      </w:pPr>
      <w:r w:rsidRPr="00E57A95">
        <w:rPr>
          <w:rFonts w:eastAsia="Times New Roman"/>
          <w:b/>
          <w:sz w:val="28"/>
          <w:szCs w:val="28"/>
          <w:lang w:val="en-US" w:eastAsia="ru-RU"/>
        </w:rPr>
        <w:t xml:space="preserve">SHAROF RASHIDOV NOMIDAGI SAMARQAND DAVLAT UNIVERSITETI KENGASHI </w:t>
      </w:r>
      <w:proofErr w:type="gramStart"/>
      <w:r w:rsidRPr="00E57A95">
        <w:rPr>
          <w:rFonts w:eastAsia="Times New Roman"/>
          <w:b/>
          <w:sz w:val="28"/>
          <w:szCs w:val="28"/>
          <w:lang w:val="en-US" w:eastAsia="ru-RU"/>
        </w:rPr>
        <w:t>TO‘</w:t>
      </w:r>
      <w:proofErr w:type="gramEnd"/>
      <w:r w:rsidRPr="00E57A95">
        <w:rPr>
          <w:rFonts w:eastAsia="Times New Roman"/>
          <w:b/>
          <w:sz w:val="28"/>
          <w:szCs w:val="28"/>
          <w:lang w:val="en-US" w:eastAsia="ru-RU"/>
        </w:rPr>
        <w:t>G‘RISIDA</w:t>
      </w:r>
    </w:p>
    <w:p w:rsidR="00E57A95" w:rsidRPr="00E57A95" w:rsidRDefault="00E57A95" w:rsidP="00E57A95">
      <w:pPr>
        <w:pStyle w:val="Style8"/>
        <w:spacing w:after="120" w:line="240" w:lineRule="auto"/>
        <w:ind w:firstLine="708"/>
        <w:jc w:val="center"/>
        <w:rPr>
          <w:rFonts w:eastAsia="Times New Roman"/>
          <w:b/>
          <w:sz w:val="28"/>
          <w:szCs w:val="28"/>
          <w:lang w:val="en-US" w:eastAsia="ru-RU"/>
        </w:rPr>
      </w:pPr>
      <w:r w:rsidRPr="00E57A95">
        <w:rPr>
          <w:rFonts w:eastAsia="Times New Roman"/>
          <w:b/>
          <w:sz w:val="28"/>
          <w:szCs w:val="28"/>
          <w:lang w:val="en-US" w:eastAsia="ru-RU"/>
        </w:rPr>
        <w:t>NIZOM</w:t>
      </w:r>
    </w:p>
    <w:p w:rsidR="00E57A95" w:rsidRPr="00E57A95" w:rsidRDefault="00E57A95" w:rsidP="00E57A95">
      <w:pPr>
        <w:pStyle w:val="Style8"/>
        <w:spacing w:after="120" w:line="240" w:lineRule="auto"/>
        <w:ind w:firstLine="708"/>
        <w:rPr>
          <w:rFonts w:eastAsia="Times New Roman"/>
          <w:b/>
          <w:lang w:val="en-US" w:eastAsia="ru-RU"/>
        </w:rPr>
      </w:pPr>
    </w:p>
    <w:p w:rsidR="00E57A95" w:rsidRPr="00E57A95" w:rsidRDefault="00E57A95" w:rsidP="00E57A95">
      <w:pPr>
        <w:pStyle w:val="Style8"/>
        <w:spacing w:after="120" w:line="240" w:lineRule="auto"/>
        <w:ind w:firstLine="708"/>
        <w:rPr>
          <w:rFonts w:eastAsia="Times New Roman"/>
          <w:b/>
          <w:lang w:val="en-US" w:eastAsia="ru-RU"/>
        </w:rPr>
      </w:pPr>
    </w:p>
    <w:p w:rsidR="00E57A95" w:rsidRPr="00E57A95" w:rsidRDefault="00E57A95" w:rsidP="00E57A95">
      <w:pPr>
        <w:pStyle w:val="Style8"/>
        <w:spacing w:after="120" w:line="240" w:lineRule="auto"/>
        <w:ind w:firstLine="708"/>
        <w:rPr>
          <w:rFonts w:eastAsia="Times New Roman"/>
          <w:b/>
          <w:lang w:val="en-US" w:eastAsia="ru-RU"/>
        </w:rPr>
      </w:pPr>
    </w:p>
    <w:p w:rsidR="00E57A95" w:rsidRPr="00E57A95" w:rsidRDefault="00E57A95" w:rsidP="00E57A95">
      <w:pPr>
        <w:pStyle w:val="Style8"/>
        <w:spacing w:after="120" w:line="240" w:lineRule="auto"/>
        <w:ind w:firstLine="708"/>
        <w:rPr>
          <w:rFonts w:eastAsia="Times New Roman"/>
          <w:b/>
          <w:lang w:val="en-US" w:eastAsia="ru-RU"/>
        </w:rPr>
      </w:pPr>
    </w:p>
    <w:p w:rsidR="00E57A95" w:rsidRPr="00E57A95" w:rsidRDefault="00E57A95" w:rsidP="00E57A95">
      <w:pPr>
        <w:pStyle w:val="Style8"/>
        <w:spacing w:after="120" w:line="240" w:lineRule="auto"/>
        <w:ind w:firstLine="708"/>
        <w:rPr>
          <w:rFonts w:eastAsia="Times New Roman"/>
          <w:b/>
          <w:lang w:val="en-US" w:eastAsia="ru-RU"/>
        </w:rPr>
      </w:pPr>
      <w:r w:rsidRPr="00E57A95">
        <w:rPr>
          <w:rFonts w:eastAsia="Times New Roman"/>
          <w:b/>
          <w:lang w:val="en-US" w:eastAsia="ru-RU"/>
        </w:rPr>
        <w:t xml:space="preserve">                       </w:t>
      </w:r>
    </w:p>
    <w:p w:rsidR="00E57A95" w:rsidRPr="00E57A95" w:rsidRDefault="00E57A95" w:rsidP="00E57A95">
      <w:pPr>
        <w:pStyle w:val="Style8"/>
        <w:spacing w:after="120" w:line="240" w:lineRule="auto"/>
        <w:ind w:firstLine="708"/>
        <w:rPr>
          <w:rFonts w:eastAsia="Times New Roman"/>
          <w:b/>
          <w:lang w:val="en-US" w:eastAsia="ru-RU"/>
        </w:rPr>
      </w:pPr>
    </w:p>
    <w:p w:rsidR="00E57A95" w:rsidRPr="00E57A95" w:rsidRDefault="00E57A95" w:rsidP="00E57A95">
      <w:pPr>
        <w:pStyle w:val="Style8"/>
        <w:spacing w:after="120" w:line="240" w:lineRule="auto"/>
        <w:ind w:firstLine="708"/>
        <w:rPr>
          <w:rFonts w:eastAsia="Times New Roman"/>
          <w:b/>
          <w:lang w:val="en-US" w:eastAsia="ru-RU"/>
        </w:rPr>
      </w:pPr>
    </w:p>
    <w:p w:rsidR="00E57A95" w:rsidRPr="00E57A95" w:rsidRDefault="00E57A95" w:rsidP="00E57A95">
      <w:pPr>
        <w:pStyle w:val="Style8"/>
        <w:spacing w:after="120" w:line="240" w:lineRule="auto"/>
        <w:ind w:firstLine="708"/>
        <w:rPr>
          <w:rFonts w:eastAsia="Times New Roman"/>
          <w:b/>
          <w:lang w:val="en-US" w:eastAsia="ru-RU"/>
        </w:rPr>
      </w:pPr>
    </w:p>
    <w:p w:rsidR="00E57A95" w:rsidRPr="00E57A95" w:rsidRDefault="00E57A95" w:rsidP="00E57A95">
      <w:pPr>
        <w:pStyle w:val="Style8"/>
        <w:spacing w:after="120" w:line="240" w:lineRule="auto"/>
        <w:ind w:firstLine="708"/>
        <w:rPr>
          <w:rFonts w:eastAsia="Times New Roman"/>
          <w:b/>
          <w:lang w:val="en-US" w:eastAsia="ru-RU"/>
        </w:rPr>
      </w:pPr>
    </w:p>
    <w:p w:rsidR="00E57A95" w:rsidRDefault="00E57A95" w:rsidP="00E57A95">
      <w:pPr>
        <w:pStyle w:val="Style8"/>
        <w:spacing w:after="120" w:line="240" w:lineRule="auto"/>
        <w:ind w:firstLine="708"/>
        <w:rPr>
          <w:rFonts w:eastAsia="Times New Roman"/>
          <w:b/>
          <w:lang w:val="en-US" w:eastAsia="ru-RU"/>
        </w:rPr>
      </w:pPr>
      <w:r w:rsidRPr="00E57A95">
        <w:rPr>
          <w:rFonts w:eastAsia="Times New Roman"/>
          <w:b/>
          <w:lang w:val="en-US" w:eastAsia="ru-RU"/>
        </w:rPr>
        <w:t xml:space="preserve"> </w:t>
      </w:r>
    </w:p>
    <w:p w:rsidR="001E02DA" w:rsidRDefault="001E02DA" w:rsidP="00E57A95">
      <w:pPr>
        <w:pStyle w:val="Style8"/>
        <w:spacing w:after="120" w:line="240" w:lineRule="auto"/>
        <w:ind w:firstLine="708"/>
        <w:rPr>
          <w:rFonts w:eastAsia="Times New Roman"/>
          <w:b/>
          <w:lang w:val="en-US" w:eastAsia="ru-RU"/>
        </w:rPr>
      </w:pPr>
    </w:p>
    <w:p w:rsidR="001E02DA" w:rsidRPr="00E57A95" w:rsidRDefault="001E02DA" w:rsidP="00E57A95">
      <w:pPr>
        <w:pStyle w:val="Style8"/>
        <w:spacing w:after="120" w:line="240" w:lineRule="auto"/>
        <w:ind w:firstLine="708"/>
        <w:rPr>
          <w:rFonts w:eastAsia="Times New Roman"/>
          <w:b/>
          <w:lang w:val="en-US" w:eastAsia="ru-RU"/>
        </w:rPr>
      </w:pPr>
    </w:p>
    <w:p w:rsidR="00E57A95" w:rsidRPr="00E57A95" w:rsidRDefault="00E57A95" w:rsidP="00E57A95">
      <w:pPr>
        <w:pStyle w:val="Style8"/>
        <w:spacing w:after="120" w:line="240" w:lineRule="auto"/>
        <w:ind w:firstLine="708"/>
        <w:jc w:val="center"/>
        <w:rPr>
          <w:rFonts w:eastAsia="Times New Roman"/>
          <w:b/>
          <w:lang w:val="en-US" w:eastAsia="ru-RU"/>
        </w:rPr>
      </w:pPr>
      <w:r w:rsidRPr="00E57A95">
        <w:rPr>
          <w:rFonts w:eastAsia="Times New Roman"/>
          <w:b/>
          <w:lang w:val="en-US" w:eastAsia="ru-RU"/>
        </w:rPr>
        <w:t>Samarqand – 2024</w:t>
      </w:r>
    </w:p>
    <w:p w:rsidR="00E57A95" w:rsidRPr="00E57A95" w:rsidRDefault="00E57A95" w:rsidP="00E57A95">
      <w:pPr>
        <w:pStyle w:val="Style8"/>
        <w:spacing w:after="120" w:line="240" w:lineRule="auto"/>
        <w:ind w:left="5664" w:firstLine="708"/>
        <w:rPr>
          <w:rFonts w:eastAsia="Times New Roman"/>
          <w:b/>
          <w:lang w:val="en-US" w:eastAsia="ru-RU"/>
        </w:rPr>
      </w:pPr>
      <w:r w:rsidRPr="00E57A95">
        <w:rPr>
          <w:rFonts w:eastAsia="Times New Roman"/>
          <w:b/>
          <w:lang w:val="en-US" w:eastAsia="ru-RU"/>
        </w:rPr>
        <w:lastRenderedPageBreak/>
        <w:t xml:space="preserve">Sharof Rashidov nomidagi Samarqand davlat universiteti Kengashining 2024-yil 2-iyuldagi                    </w:t>
      </w:r>
      <w:proofErr w:type="gramStart"/>
      <w:r w:rsidRPr="00E57A95">
        <w:rPr>
          <w:rFonts w:eastAsia="Times New Roman"/>
          <w:b/>
          <w:lang w:val="en-US" w:eastAsia="ru-RU"/>
        </w:rPr>
        <w:t>yig‘</w:t>
      </w:r>
      <w:proofErr w:type="gramEnd"/>
      <w:r w:rsidRPr="00E57A95">
        <w:rPr>
          <w:rFonts w:eastAsia="Times New Roman"/>
          <w:b/>
          <w:lang w:val="en-US" w:eastAsia="ru-RU"/>
        </w:rPr>
        <w:t xml:space="preserve">ilishi (13-sonli bayonnoma) qarori bilan tasdiqlangan.                     </w:t>
      </w:r>
    </w:p>
    <w:p w:rsidR="00E57A95" w:rsidRPr="00E57A95" w:rsidRDefault="00E57A95" w:rsidP="00E57A95">
      <w:pPr>
        <w:pStyle w:val="Style8"/>
        <w:spacing w:after="120" w:line="240" w:lineRule="auto"/>
        <w:ind w:firstLine="708"/>
        <w:rPr>
          <w:rFonts w:eastAsia="Times New Roman"/>
          <w:b/>
          <w:lang w:val="en-US" w:eastAsia="ru-RU"/>
        </w:rPr>
      </w:pPr>
    </w:p>
    <w:p w:rsidR="00E57A95" w:rsidRDefault="00E57A95" w:rsidP="00E57A95">
      <w:pPr>
        <w:pStyle w:val="Style8"/>
        <w:spacing w:after="120" w:line="240" w:lineRule="auto"/>
        <w:jc w:val="center"/>
        <w:rPr>
          <w:rFonts w:eastAsia="Times New Roman"/>
          <w:b/>
          <w:lang w:val="en-US" w:eastAsia="ru-RU"/>
        </w:rPr>
      </w:pPr>
      <w:r w:rsidRPr="00E57A95">
        <w:rPr>
          <w:rFonts w:eastAsia="Times New Roman"/>
          <w:b/>
          <w:lang w:val="en-US" w:eastAsia="ru-RU"/>
        </w:rPr>
        <w:t xml:space="preserve">SHAROF RASHIDOV NOMIDAGI SAMARQAND DAVLAT UNIVERSITETI    KENGASHI </w:t>
      </w:r>
      <w:proofErr w:type="gramStart"/>
      <w:r w:rsidRPr="00E57A95">
        <w:rPr>
          <w:rFonts w:eastAsia="Times New Roman"/>
          <w:b/>
          <w:lang w:val="en-US" w:eastAsia="ru-RU"/>
        </w:rPr>
        <w:t>TO‘</w:t>
      </w:r>
      <w:proofErr w:type="gramEnd"/>
      <w:r w:rsidRPr="00E57A95">
        <w:rPr>
          <w:rFonts w:eastAsia="Times New Roman"/>
          <w:b/>
          <w:lang w:val="en-US" w:eastAsia="ru-RU"/>
        </w:rPr>
        <w:t>G‘RISIDA</w:t>
      </w:r>
    </w:p>
    <w:p w:rsidR="00E57A95" w:rsidRPr="00E57A95" w:rsidRDefault="00E57A95" w:rsidP="00E57A95">
      <w:pPr>
        <w:pStyle w:val="Style8"/>
        <w:spacing w:after="120" w:line="240" w:lineRule="auto"/>
        <w:jc w:val="center"/>
        <w:rPr>
          <w:rFonts w:eastAsia="Times New Roman"/>
          <w:b/>
          <w:lang w:val="en-US" w:eastAsia="ru-RU"/>
        </w:rPr>
      </w:pPr>
      <w:r w:rsidRPr="00E57A95">
        <w:rPr>
          <w:rFonts w:eastAsia="Times New Roman"/>
          <w:b/>
          <w:lang w:val="en-US" w:eastAsia="ru-RU"/>
        </w:rPr>
        <w:t>NIZOM</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Mazkur nizom O‘zbekiston Respublikasining “Ta’lim to‘g‘risida”gi (O‘zbekiston Respublikasi Oliy Majlisining Axborotnomasi, 1997-yil 9-son, 225-modda) Qonuni, O‘zbekiston Respublikasi Oliy va o‘rta maxsus ta’lim vazirligining 2011-yil 3-dekabrdagi 487-sonli buyrug‘i bilan tasdiqlangan “Oliy o‘quv yurtining ilmiy kengashi to‘g‘risidagi namunaviy nizom”, O‘zbekiston Respublikasi Vazirlar Mahkamasining 2019-yil 28-fevraldagi “O‘zbekiston Respublikasi Hukumatining ayrim qarorlariga o‘zgartirish va qo‘shimchalar kiritish to‘g‘risida”gi 181-son qarori 2-bandi hamda O‘zbekiston Respublikasi Oliy va o‘rta maxsus ta’lim vazirligining 2019-yil 2-martdagi “O‘zbekiston Respublikasi Vazirlar Mahkamasining 2019-yil 28-fevraldagi 181-son qarori ijrosi to‘g‘risida”gi 214-son va 2019-yil 1-apreldagi “Vazirlikning ayrim buyruqlariga qo‘shimcha va o‘zgartirishlar kiritish to‘g‘risida”gi 296-son buyruqlariga tayangan holda tayyorlangan hamda keyingi yillarda qonunchilikda amalga oshirilgan yangi talablar bo‘yicha o‘zgartirish va qo‘shimchalar kiritilgan bo‘lib, universitet Kengashi faoliyatini tashkil etish tartibini belgilaydi.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1E02DA">
        <w:rPr>
          <w:rFonts w:eastAsia="Times New Roman"/>
          <w:b/>
          <w:sz w:val="28"/>
          <w:szCs w:val="28"/>
          <w:lang w:val="en-US" w:eastAsia="ru-RU"/>
        </w:rPr>
        <w:t xml:space="preserve">                                          I. Umumiy qoidalar.</w:t>
      </w:r>
      <w:r w:rsidRPr="001E02DA">
        <w:rPr>
          <w:rFonts w:eastAsia="Times New Roman"/>
          <w:b/>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t xml:space="preserve">1. Universitet Kengashi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zbekiston Respublikasining “Ta’lim to‘g‘risida”gi qonuni, Samarqand davlat universitetining mazkur nizomiga muvofiq o‘quv, ma’naviy-ma’rifiy, ilmiy, iqtisodiy, tadbirkorlik, tashkiliy sohalarga oid asosiy masalalarni ko‘rib chiqish uchun tashkil etiladi.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2. Kengash tarkibiga universitet rektori, prorektorlar, universitet kasaba uyushmasi qo‘mitasi raisi, kengash ilmiy kotibi, fakultetlar dekanlari, institutlar direktorlari, filiallar direktorlari, universitet tarkibiga kiruvchi mustaqil tashkilot va tarmoqlar rahbarlari, mutaxassis chiqaruvchi ayrim kafedralar mudirlari, ayrim boshqarma va bo‘lim boshliqlari, jamoat tashkilotlari rahbarlari, universitet huzuridagi malaka oshirish va qayta tayyorlash mintaqaviy markazi rahbari, magistratura markazi boshlig‘i, universitet qoshidagi akademik litsey direktori, jismoniy va yuridik shaxslarning murojaatlari bilan ishlash, nazorat va monitoringi bo‘limi boshlig‘i, universitet jamoatchilik kengashi raisi, ta’lim sifatini nazorat qilish bo‘limi boshlig‘i, o‘quv-uslubiy boshqarma boshlig‘i, Yoshlar ittifoqi agentligining universitet boshlang‘ich tashkiloti yetakchisi, universitet xotin-qizlar maslahat kengashi raisi, rektorning talabalar orasida ijtimoiy muhit barqarorligini ta’minlash masalalari bo‘yicha maslahatchisi, universitet katta yuriskonsulti o‘z xizmat lavozimlari bo‘yicha kiritilishi mumkin.</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lastRenderedPageBreak/>
        <w:t xml:space="preserve">Bulardan tashqari, kengashning boshqa a’zolari fakultetlar va institutlarning umumiy </w:t>
      </w:r>
      <w:proofErr w:type="gramStart"/>
      <w:r w:rsidRPr="00E57A95">
        <w:rPr>
          <w:rFonts w:eastAsia="Times New Roman"/>
          <w:sz w:val="28"/>
          <w:szCs w:val="28"/>
          <w:lang w:val="en-US" w:eastAsia="ru-RU"/>
        </w:rPr>
        <w:t>yig‘</w:t>
      </w:r>
      <w:proofErr w:type="gramEnd"/>
      <w:r w:rsidRPr="00E57A95">
        <w:rPr>
          <w:rFonts w:eastAsia="Times New Roman"/>
          <w:sz w:val="28"/>
          <w:szCs w:val="28"/>
          <w:lang w:val="en-US" w:eastAsia="ru-RU"/>
        </w:rPr>
        <w:t>ilishlarida yashirin ovoz berish yo‘li bilan saylanadilar (har bir fakultet va institutdan ilg‘or kafedra mudiri yoki yetakchi professorlardan bir nafardan). Professor-</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 xml:space="preserve">qituvchilar tarkibidan universitet kengashiga saylanuvchi a’zolarning soni rektor buyrug‘i bilan belgilanadi. Kengash tarkibiga muayyan </w:t>
      </w:r>
      <w:proofErr w:type="gramStart"/>
      <w:r w:rsidRPr="00E57A95">
        <w:rPr>
          <w:rFonts w:eastAsia="Times New Roman"/>
          <w:sz w:val="28"/>
          <w:szCs w:val="28"/>
          <w:lang w:val="en-US" w:eastAsia="ru-RU"/>
        </w:rPr>
        <w:t>yo‘</w:t>
      </w:r>
      <w:proofErr w:type="gramEnd"/>
      <w:r w:rsidRPr="00E57A95">
        <w:rPr>
          <w:rFonts w:eastAsia="Times New Roman"/>
          <w:sz w:val="28"/>
          <w:szCs w:val="28"/>
          <w:lang w:val="en-US" w:eastAsia="ru-RU"/>
        </w:rPr>
        <w:t xml:space="preserve">nalish muammolari bo‘yicha ishlayotgan yirik olim va mutaxassislar ham kiritilishi mumkin. </w:t>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Universitet kengashining vakolat muddati 5 yil. </w:t>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t xml:space="preserve">3. Kengash tarkibi universitet rektorining </w:t>
      </w:r>
      <w:proofErr w:type="gramStart"/>
      <w:r w:rsidRPr="00E57A95">
        <w:rPr>
          <w:rFonts w:eastAsia="Times New Roman"/>
          <w:sz w:val="28"/>
          <w:szCs w:val="28"/>
          <w:lang w:val="en-US" w:eastAsia="ru-RU"/>
        </w:rPr>
        <w:t>buyrug‘</w:t>
      </w:r>
      <w:proofErr w:type="gramEnd"/>
      <w:r w:rsidRPr="00E57A95">
        <w:rPr>
          <w:rFonts w:eastAsia="Times New Roman"/>
          <w:sz w:val="28"/>
          <w:szCs w:val="28"/>
          <w:lang w:val="en-US" w:eastAsia="ru-RU"/>
        </w:rPr>
        <w:t xml:space="preserve">i bilan tasdiqlanadi. Har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 xml:space="preserve">quv yilining boshida turli sabablarga ko‘ra kengash tarkibidan chiqqan a’zolar o‘rniga yangi a’zolar saylanadi yoki nizom bo‘yicha kiritiladi va rektor buyrug‘i bilan rasmiylashtiriladi. </w:t>
      </w:r>
    </w:p>
    <w:p w:rsidR="00E57A95" w:rsidRPr="001E02DA" w:rsidRDefault="00E57A95" w:rsidP="00E57A95">
      <w:pPr>
        <w:pStyle w:val="Style8"/>
        <w:spacing w:after="120" w:line="240" w:lineRule="auto"/>
        <w:ind w:firstLine="708"/>
        <w:jc w:val="center"/>
        <w:rPr>
          <w:rFonts w:eastAsia="Times New Roman"/>
          <w:b/>
          <w:sz w:val="28"/>
          <w:szCs w:val="28"/>
          <w:lang w:val="en-US" w:eastAsia="ru-RU"/>
        </w:rPr>
      </w:pPr>
      <w:r w:rsidRPr="001E02DA">
        <w:rPr>
          <w:rFonts w:eastAsia="Times New Roman"/>
          <w:b/>
          <w:sz w:val="28"/>
          <w:szCs w:val="28"/>
          <w:lang w:val="en-US" w:eastAsia="ru-RU"/>
        </w:rPr>
        <w:t>II. Kengashning maqsad va vazifalari.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4. Kengashning maqsadi universitet jamoasining intellektual salohiyati, ilmiy, pedagogik va boshqa imkoniyatlarini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zbekiston Respublikasining “Ta’lim to‘g‘risida”gi qonunida belgilangan vazifalarning bajarilishini ta’minlash, oliy ta’limning davlat ta’lim standarti talablari darajasida mukammal bilim, malaka, ko‘nikmalariga ega bo‘lgan professional mutaxassislar tayyorlashga yo‘naltirishdan iborat.</w:t>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5. Samarqand davlat universiteti Kengashi: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 davlat ta’lim standartlari, </w:t>
      </w:r>
      <w:proofErr w:type="gramStart"/>
      <w:r w:rsidRPr="00E57A95">
        <w:rPr>
          <w:rFonts w:eastAsia="Times New Roman"/>
          <w:sz w:val="28"/>
          <w:szCs w:val="28"/>
          <w:lang w:val="en-US" w:eastAsia="ru-RU"/>
        </w:rPr>
        <w:t>yo‘</w:t>
      </w:r>
      <w:proofErr w:type="gramEnd"/>
      <w:r w:rsidRPr="00E57A95">
        <w:rPr>
          <w:rFonts w:eastAsia="Times New Roman"/>
          <w:sz w:val="28"/>
          <w:szCs w:val="28"/>
          <w:lang w:val="en-US" w:eastAsia="ru-RU"/>
        </w:rPr>
        <w:t>nalish va mutaxassisliklar malaka talablari, o‘quv rejalar va dasturlarning qat’iy bajarilishini o‘rganib chiqadi hamda ustuvor masalalar bo‘yicha tavsiya va topshiriqlar belgilaydi;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 universitetning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quv-pedagogik, ilmiy tadqiqot faoliyatining sifati va tayyorlanadigan kadrlarining raqobatbardoshliligini ta’minlashga qaratilgan xorijiy ilg‘or tizimlarni boshqaruv va ta’lim jarayoniga joriy etish bo‘yicha takliflar ishlab chiqadi;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 mamlakatda amalga oshirilayotgan keng qamrovli islohotlarda universitetning ishtiroki hamda tashabbuskorligini oshirish </w:t>
      </w:r>
      <w:proofErr w:type="gramStart"/>
      <w:r w:rsidRPr="00E57A95">
        <w:rPr>
          <w:rFonts w:eastAsia="Times New Roman"/>
          <w:sz w:val="28"/>
          <w:szCs w:val="28"/>
          <w:lang w:val="en-US" w:eastAsia="ru-RU"/>
        </w:rPr>
        <w:t>bo‘</w:t>
      </w:r>
      <w:proofErr w:type="gramEnd"/>
      <w:r w:rsidRPr="00E57A95">
        <w:rPr>
          <w:rFonts w:eastAsia="Times New Roman"/>
          <w:sz w:val="28"/>
          <w:szCs w:val="28"/>
          <w:lang w:val="en-US" w:eastAsia="ru-RU"/>
        </w:rPr>
        <w:t>yicha tizimli ishlarni tashkil etadi;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universitet rahbariyatining mamlakat oliy ta’lim tizimini isloh qilish jarayonida faol ishtirok etishi borasidagi mas’uliyatni oshirish yuzasidan chora-tadbirlar belgilaydi;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universitetning moliyaviy-iqtisodiy jihatdan mustaqilligini mustahkamlash borasida kerakli chora-tadbirlarni belgilaydi;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 fakultetlar, institutlar va filiallarning o‘quv, ilmiy tadqiqot va ma’naviy-ma’rifiy ishlari, universitet huzuridagi akademik litsey hamda ilmiy jamiyatlarning faoliyati, qabul komissiyasining qabul natijalari to‘g‘risidagi hisobotlarini, shuningdek, marketing xizmatining xalq xo‘jaligining bitiruvchi mutaxassislarga bo‘lgan ehtiyoji, buyurtmachi tashkilotlar bilan hamkorlik aloqalari to‘g‘risidagi faoliyatini o‘rganish bo‘yicha rektor buyruqlari bilan tuzilgan komissiyalar </w:t>
      </w:r>
      <w:r w:rsidRPr="00E57A95">
        <w:rPr>
          <w:rFonts w:eastAsia="Times New Roman"/>
          <w:sz w:val="28"/>
          <w:szCs w:val="28"/>
          <w:lang w:val="en-US" w:eastAsia="ru-RU"/>
        </w:rPr>
        <w:lastRenderedPageBreak/>
        <w:t>hisobotlarini eshitadi hamda tegishli qarorlar qabul qiladi;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universitet professor-</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qituvchilari bilan umumta’lim, akademik litsey, o‘rta-maxsus ta’lim muassasalari hamkorligida bajarilgan ishlar hisobotini muhokama qilib boradi;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w:t>
      </w:r>
      <w:r w:rsidRPr="00E57A95">
        <w:rPr>
          <w:rFonts w:eastAsia="Times New Roman"/>
          <w:sz w:val="28"/>
          <w:szCs w:val="28"/>
          <w:lang w:val="en-US" w:eastAsia="ru-RU"/>
        </w:rPr>
        <w:tab/>
        <w:t xml:space="preserve">universitet bitiruvchilarini korxona va tashkilotlarning ehtiyojidan kelib chiqib, ishga joylashtirish monitoringi </w:t>
      </w:r>
      <w:proofErr w:type="gramStart"/>
      <w:r w:rsidRPr="00E57A95">
        <w:rPr>
          <w:rFonts w:eastAsia="Times New Roman"/>
          <w:sz w:val="28"/>
          <w:szCs w:val="28"/>
          <w:lang w:val="en-US" w:eastAsia="ru-RU"/>
        </w:rPr>
        <w:t>to‘</w:t>
      </w:r>
      <w:proofErr w:type="gramEnd"/>
      <w:r w:rsidRPr="00E57A95">
        <w:rPr>
          <w:rFonts w:eastAsia="Times New Roman"/>
          <w:sz w:val="28"/>
          <w:szCs w:val="28"/>
          <w:lang w:val="en-US" w:eastAsia="ru-RU"/>
        </w:rPr>
        <w:t>g‘risidagi hisobotlarni eshitib boradi;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 universitet qabul kvotasini shakllantirish </w:t>
      </w:r>
      <w:proofErr w:type="gramStart"/>
      <w:r w:rsidRPr="00E57A95">
        <w:rPr>
          <w:rFonts w:eastAsia="Times New Roman"/>
          <w:sz w:val="28"/>
          <w:szCs w:val="28"/>
          <w:lang w:val="en-US" w:eastAsia="ru-RU"/>
        </w:rPr>
        <w:t>to‘</w:t>
      </w:r>
      <w:proofErr w:type="gramEnd"/>
      <w:r w:rsidRPr="00E57A95">
        <w:rPr>
          <w:rFonts w:eastAsia="Times New Roman"/>
          <w:sz w:val="28"/>
          <w:szCs w:val="28"/>
          <w:lang w:val="en-US" w:eastAsia="ru-RU"/>
        </w:rPr>
        <w:t>g‘risidagi ma’lumotlarni berib boradi;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w:t>
      </w:r>
      <w:r w:rsidRPr="00E57A95">
        <w:rPr>
          <w:rFonts w:eastAsia="Times New Roman"/>
          <w:sz w:val="28"/>
          <w:szCs w:val="28"/>
          <w:lang w:val="en-US" w:eastAsia="ru-RU"/>
        </w:rPr>
        <w:tab/>
        <w:t>ilmiy-tadqiqot, ma’naviy-ma’rifiy ishlar rejalari ijrosi, professor-</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qituvchilar tarkibining malaka oshirish va qayta tayyorlash masalalarini muhokama qiladi, universitet huzuridagi malaka oshirish va qayta tayyorlash mintaqiviy markazi rahbarining hisobotini eshitadi hamda tegishli qarorlar qabul qiladi;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w:t>
      </w:r>
      <w:r w:rsidRPr="00E57A95">
        <w:rPr>
          <w:rFonts w:eastAsia="Times New Roman"/>
          <w:sz w:val="28"/>
          <w:szCs w:val="28"/>
          <w:lang w:val="en-US" w:eastAsia="ru-RU"/>
        </w:rPr>
        <w:tab/>
        <w:t>universitetni rivojlantirishning yillik va istiqbol rejalarini tasdiqlaydi, moddiy-texnik ta’minoti va moliyaviy-</w:t>
      </w:r>
      <w:proofErr w:type="gramStart"/>
      <w:r w:rsidRPr="00E57A95">
        <w:rPr>
          <w:rFonts w:eastAsia="Times New Roman"/>
          <w:sz w:val="28"/>
          <w:szCs w:val="28"/>
          <w:lang w:val="en-US" w:eastAsia="ru-RU"/>
        </w:rPr>
        <w:t>xo‘</w:t>
      </w:r>
      <w:proofErr w:type="gramEnd"/>
      <w:r w:rsidRPr="00E57A95">
        <w:rPr>
          <w:rFonts w:eastAsia="Times New Roman"/>
          <w:sz w:val="28"/>
          <w:szCs w:val="28"/>
          <w:lang w:val="en-US" w:eastAsia="ru-RU"/>
        </w:rPr>
        <w:t>jalik faoliyati natijalarini muhokama hamda tegishli qarorlar qabul qiladi;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 fakultetlar va kafedralarni ochish, tugatish,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zgartirish, shuningdek, marketing xizmati takliflarini hisobga olgan holda yangi bakalavriatura yo‘nalishlari va magistratura mutaxassisliklari bo‘yicha kadrlar tayyorlashni yo‘lga qo‘yish yoki to‘xtatish bilan bog‘liq masalalar bo‘yicha qarorlar qabul qiladi;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 “Oliy ta’lim muassasalariga pedagog xodimlarni tanlov asosida ishga qabul qilish tartibi </w:t>
      </w:r>
      <w:proofErr w:type="gramStart"/>
      <w:r w:rsidRPr="00E57A95">
        <w:rPr>
          <w:rFonts w:eastAsia="Times New Roman"/>
          <w:sz w:val="28"/>
          <w:szCs w:val="28"/>
          <w:lang w:val="en-US" w:eastAsia="ru-RU"/>
        </w:rPr>
        <w:t>to‘</w:t>
      </w:r>
      <w:proofErr w:type="gramEnd"/>
      <w:r w:rsidRPr="00E57A95">
        <w:rPr>
          <w:rFonts w:eastAsia="Times New Roman"/>
          <w:sz w:val="28"/>
          <w:szCs w:val="28"/>
          <w:lang w:val="en-US" w:eastAsia="ru-RU"/>
        </w:rPr>
        <w:t>g‘risida”gi nizomga muvofiq kafedralar mudirlari, professor-o‘qituvchilar lavozimlarini egallash bo‘yicha tanlovlar e’lon qiladi va o‘tkazadi;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 professor, dotsent ilmiy unvonini olishga tavsiya etiladigan xodimlarning hujjatlarini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rganib chiqadi va belgilangan tartibda ilmiy unvonga tasdiqlash uchun  tanlov asosida tavsiya etadi;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universitet bitiruvchilari hamda professor-</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qituvchilarining chet tilini o‘rganishlarini ta’minlash va kompyuter texnologiyalari, internetdan foydalana olishlari bo‘yicha tayanch ko‘nikmalarini shakllantirish masalalarini muhokama qiladi va chora-tadbirlar belgilaydi;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w:t>
      </w:r>
      <w:r w:rsidRPr="00E57A95">
        <w:rPr>
          <w:rFonts w:eastAsia="Times New Roman"/>
          <w:sz w:val="28"/>
          <w:szCs w:val="28"/>
          <w:lang w:val="en-US" w:eastAsia="ru-RU"/>
        </w:rPr>
        <w:tab/>
        <w:t xml:space="preserve">ta’lim jarayonining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quv adabiyotlari bilan ta’minlanganligi, yangi avlod darslik va o‘quv qo‘llanmalari, monografiyalar, ilmiy maqolalar to‘plamlari, risolalar, lug‘atlar, shuningdek, innovatsion ta’lim texnologiyalarini qo‘llashga asoslangan o‘quv-uslubiy majmualarni tayyorlash va nashr etish masalalarini muhokama qiladi;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tayanch doktorantura va doktoranturaga tavsiya etilgan nomzodlarniig shaxsiy rejalari va dissertatsiyalari mavzularini, ilmiy rahbarlari va xorijiy ilmiy maslahatchilarini tasdiqlaydi;</w:t>
      </w:r>
    </w:p>
    <w:p w:rsidR="00E57A95" w:rsidRPr="00E57A95" w:rsidRDefault="00E57A95" w:rsidP="00E57A95">
      <w:pPr>
        <w:pStyle w:val="Style8"/>
        <w:spacing w:after="120" w:line="240" w:lineRule="auto"/>
        <w:ind w:firstLine="708"/>
        <w:rPr>
          <w:rFonts w:eastAsia="Times New Roman"/>
          <w:sz w:val="28"/>
          <w:szCs w:val="28"/>
          <w:lang w:val="en-US" w:eastAsia="ru-RU"/>
        </w:rPr>
      </w:pPr>
      <w:r>
        <w:rPr>
          <w:rFonts w:eastAsia="Times New Roman"/>
          <w:sz w:val="28"/>
          <w:szCs w:val="28"/>
          <w:lang w:val="en-US" w:eastAsia="ru-RU"/>
        </w:rPr>
        <w:t xml:space="preserve">- </w:t>
      </w:r>
      <w:r w:rsidRPr="00E57A95">
        <w:rPr>
          <w:rFonts w:eastAsia="Times New Roman"/>
          <w:sz w:val="28"/>
          <w:szCs w:val="28"/>
          <w:lang w:val="en-US" w:eastAsia="ru-RU"/>
        </w:rPr>
        <w:t>iqtidorli talabalar safidan va professor-</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 xml:space="preserve">qituvchilar tarkibidan nomzodlarni “El-yurt umidi” va boshqa jamg‘armalar orqali xorijiy oliy ta’lim muassasalarida </w:t>
      </w:r>
      <w:r w:rsidRPr="00E57A95">
        <w:rPr>
          <w:rFonts w:eastAsia="Times New Roman"/>
          <w:sz w:val="28"/>
          <w:szCs w:val="28"/>
          <w:lang w:val="en-US" w:eastAsia="ru-RU"/>
        </w:rPr>
        <w:lastRenderedPageBreak/>
        <w:t>o‘qish, malaka oshirish, stajirovka o‘tishga tavsiya etadi;</w:t>
      </w:r>
    </w:p>
    <w:p w:rsidR="00E57A95" w:rsidRPr="00E57A95" w:rsidRDefault="00E57A95" w:rsidP="00E57A95">
      <w:pPr>
        <w:pStyle w:val="Style8"/>
        <w:spacing w:after="120" w:line="240" w:lineRule="auto"/>
        <w:ind w:firstLine="708"/>
        <w:rPr>
          <w:rFonts w:eastAsia="Times New Roman"/>
          <w:sz w:val="28"/>
          <w:szCs w:val="28"/>
          <w:lang w:val="en-US" w:eastAsia="ru-RU"/>
        </w:rPr>
      </w:pPr>
      <w:r>
        <w:rPr>
          <w:rFonts w:eastAsia="Times New Roman"/>
          <w:sz w:val="28"/>
          <w:szCs w:val="28"/>
          <w:lang w:val="en-US" w:eastAsia="ru-RU"/>
        </w:rPr>
        <w:t xml:space="preserve">- </w:t>
      </w:r>
      <w:r w:rsidRPr="00E57A95">
        <w:rPr>
          <w:rFonts w:eastAsia="Times New Roman"/>
          <w:sz w:val="28"/>
          <w:szCs w:val="28"/>
          <w:lang w:val="en-US" w:eastAsia="ru-RU"/>
        </w:rPr>
        <w:t xml:space="preserve">universitet iqtidorli talabalari va magistrantlari safidan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zbekiston Respublikasi Prezidenti davlat stipendiyasi va atoqli davlat stipendiyalari tanlovlariga nomzodlar tavsiya etadi;</w:t>
      </w:r>
    </w:p>
    <w:p w:rsidR="00E57A95" w:rsidRPr="00E57A95" w:rsidRDefault="00E57A95" w:rsidP="00E57A95">
      <w:pPr>
        <w:pStyle w:val="Style8"/>
        <w:spacing w:after="120" w:line="240" w:lineRule="auto"/>
        <w:ind w:firstLine="708"/>
        <w:rPr>
          <w:rFonts w:eastAsia="Times New Roman"/>
          <w:sz w:val="28"/>
          <w:szCs w:val="28"/>
          <w:lang w:val="en-US" w:eastAsia="ru-RU"/>
        </w:rPr>
      </w:pPr>
      <w:r>
        <w:rPr>
          <w:rFonts w:eastAsia="Times New Roman"/>
          <w:sz w:val="28"/>
          <w:szCs w:val="28"/>
          <w:lang w:val="en-US" w:eastAsia="ru-RU"/>
        </w:rPr>
        <w:t xml:space="preserve">- </w:t>
      </w:r>
      <w:r w:rsidRPr="00E57A95">
        <w:rPr>
          <w:rFonts w:eastAsia="Times New Roman"/>
          <w:sz w:val="28"/>
          <w:szCs w:val="28"/>
          <w:lang w:val="en-US" w:eastAsia="ru-RU"/>
        </w:rPr>
        <w:t>“</w:t>
      </w:r>
      <w:proofErr w:type="gramStart"/>
      <w:r w:rsidRPr="00E57A95">
        <w:rPr>
          <w:rFonts w:eastAsia="Times New Roman"/>
          <w:sz w:val="28"/>
          <w:szCs w:val="28"/>
          <w:lang w:val="en-US" w:eastAsia="ru-RU"/>
        </w:rPr>
        <w:t>Sog‘</w:t>
      </w:r>
      <w:proofErr w:type="gramEnd"/>
      <w:r w:rsidRPr="00E57A95">
        <w:rPr>
          <w:rFonts w:eastAsia="Times New Roman"/>
          <w:sz w:val="28"/>
          <w:szCs w:val="28"/>
          <w:lang w:val="en-US" w:eastAsia="ru-RU"/>
        </w:rPr>
        <w:t>lom avlod uchun” jamg‘armasi bilan hamkorlikda talabalarniig jismoniy tarbiyasi va ularning sog‘liqlarini yanada mustahkamlash bo‘yicha tadbirlar ishlab chiqadi;</w:t>
      </w:r>
    </w:p>
    <w:p w:rsidR="00E57A95" w:rsidRPr="00E57A95" w:rsidRDefault="00E57A95" w:rsidP="00E57A95">
      <w:pPr>
        <w:pStyle w:val="Style8"/>
        <w:spacing w:after="120" w:line="240" w:lineRule="auto"/>
        <w:ind w:firstLine="708"/>
        <w:rPr>
          <w:rFonts w:eastAsia="Times New Roman"/>
          <w:sz w:val="28"/>
          <w:szCs w:val="28"/>
          <w:lang w:val="en-US" w:eastAsia="ru-RU"/>
        </w:rPr>
      </w:pPr>
      <w:r>
        <w:rPr>
          <w:rFonts w:eastAsia="Times New Roman"/>
          <w:sz w:val="28"/>
          <w:szCs w:val="28"/>
          <w:lang w:val="en-US" w:eastAsia="ru-RU"/>
        </w:rPr>
        <w:t xml:space="preserve">- </w:t>
      </w:r>
      <w:r w:rsidRPr="00E57A95">
        <w:rPr>
          <w:rFonts w:eastAsia="Times New Roman"/>
          <w:sz w:val="28"/>
          <w:szCs w:val="28"/>
          <w:lang w:val="en-US" w:eastAsia="ru-RU"/>
        </w:rPr>
        <w:t xml:space="preserve">asosiy buyurtmachi tashkilot, korxona va muassasalar bilan korporativ hamkorlikni rivojlantirish, moddiy-texnik bazani mustahkamlash, talabalarning yillik malakaviy amaliyotiga yakun yasash hamda uning samaradorligini oshirish masalalarini muhokama qiladi va ularni takomillashtirish </w:t>
      </w:r>
      <w:proofErr w:type="gramStart"/>
      <w:r w:rsidRPr="00E57A95">
        <w:rPr>
          <w:rFonts w:eastAsia="Times New Roman"/>
          <w:sz w:val="28"/>
          <w:szCs w:val="28"/>
          <w:lang w:val="en-US" w:eastAsia="ru-RU"/>
        </w:rPr>
        <w:t>bo‘</w:t>
      </w:r>
      <w:proofErr w:type="gramEnd"/>
      <w:r w:rsidRPr="00E57A95">
        <w:rPr>
          <w:rFonts w:eastAsia="Times New Roman"/>
          <w:sz w:val="28"/>
          <w:szCs w:val="28"/>
          <w:lang w:val="en-US" w:eastAsia="ru-RU"/>
        </w:rPr>
        <w:t>yicha tavsiyalar ishlab chiqadi;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w:t>
      </w:r>
      <w:r w:rsidRPr="00E57A95">
        <w:rPr>
          <w:rFonts w:eastAsia="Times New Roman"/>
          <w:sz w:val="28"/>
          <w:szCs w:val="28"/>
          <w:lang w:val="en-US" w:eastAsia="ru-RU"/>
        </w:rPr>
        <w:tab/>
        <w:t xml:space="preserve">xorijiy mamlakatlarning oliy ta’lim va ilmiy tadqiqot muassasalari bilan hamkorlik aloqalarni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rnatish bo‘yicha qarorlar qabul qiladi, hamkorlik shartnomalari tuzadi;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 xorijda ilmiy safarda </w:t>
      </w:r>
      <w:proofErr w:type="gramStart"/>
      <w:r w:rsidRPr="00E57A95">
        <w:rPr>
          <w:rFonts w:eastAsia="Times New Roman"/>
          <w:sz w:val="28"/>
          <w:szCs w:val="28"/>
          <w:lang w:val="en-US" w:eastAsia="ru-RU"/>
        </w:rPr>
        <w:t>bo‘</w:t>
      </w:r>
      <w:proofErr w:type="gramEnd"/>
      <w:r w:rsidRPr="00E57A95">
        <w:rPr>
          <w:rFonts w:eastAsia="Times New Roman"/>
          <w:sz w:val="28"/>
          <w:szCs w:val="28"/>
          <w:lang w:val="en-US" w:eastAsia="ru-RU"/>
        </w:rPr>
        <w:t>lgan professor-o‘qituvchilarning hisobotlarini muhokama etadi;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w:t>
      </w:r>
      <w:r w:rsidRPr="00E57A95">
        <w:rPr>
          <w:rFonts w:eastAsia="Times New Roman"/>
          <w:sz w:val="28"/>
          <w:szCs w:val="28"/>
          <w:lang w:val="en-US" w:eastAsia="ru-RU"/>
        </w:rPr>
        <w:tab/>
        <w:t xml:space="preserve">fanlar akademiyasi tarmoq institutlari bilan hamkorlikda kafedralar filiallarini ochish </w:t>
      </w:r>
      <w:proofErr w:type="gramStart"/>
      <w:r w:rsidRPr="00E57A95">
        <w:rPr>
          <w:rFonts w:eastAsia="Times New Roman"/>
          <w:sz w:val="28"/>
          <w:szCs w:val="28"/>
          <w:lang w:val="en-US" w:eastAsia="ru-RU"/>
        </w:rPr>
        <w:t>bo‘</w:t>
      </w:r>
      <w:proofErr w:type="gramEnd"/>
      <w:r w:rsidRPr="00E57A95">
        <w:rPr>
          <w:rFonts w:eastAsia="Times New Roman"/>
          <w:sz w:val="28"/>
          <w:szCs w:val="28"/>
          <w:lang w:val="en-US" w:eastAsia="ru-RU"/>
        </w:rPr>
        <w:t>yicha qarorlar qabul qiladi;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w:t>
      </w:r>
      <w:r w:rsidRPr="00E57A95">
        <w:rPr>
          <w:rFonts w:eastAsia="Times New Roman"/>
          <w:sz w:val="28"/>
          <w:szCs w:val="28"/>
          <w:lang w:val="en-US" w:eastAsia="ru-RU"/>
        </w:rPr>
        <w:tab/>
        <w:t xml:space="preserve">ilmiy tadqiqot ishlarini yakunlash, darslik,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quv qo‘llanmalari va monografiyalar yaratish uchun ijodiy ta’tillar berishga tavsiya etadi;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w:t>
      </w:r>
      <w:r w:rsidRPr="00E57A95">
        <w:rPr>
          <w:rFonts w:eastAsia="Times New Roman"/>
          <w:sz w:val="28"/>
          <w:szCs w:val="28"/>
          <w:lang w:val="en-US" w:eastAsia="ru-RU"/>
        </w:rPr>
        <w:tab/>
        <w:t xml:space="preserve">ta’lim xizmatlari bilan </w:t>
      </w:r>
      <w:proofErr w:type="gramStart"/>
      <w:r w:rsidRPr="00E57A95">
        <w:rPr>
          <w:rFonts w:eastAsia="Times New Roman"/>
          <w:sz w:val="28"/>
          <w:szCs w:val="28"/>
          <w:lang w:val="en-US" w:eastAsia="ru-RU"/>
        </w:rPr>
        <w:t>shug‘</w:t>
      </w:r>
      <w:proofErr w:type="gramEnd"/>
      <w:r w:rsidRPr="00E57A95">
        <w:rPr>
          <w:rFonts w:eastAsia="Times New Roman"/>
          <w:sz w:val="28"/>
          <w:szCs w:val="28"/>
          <w:lang w:val="en-US" w:eastAsia="ru-RU"/>
        </w:rPr>
        <w:t>ullanuvchi kichik korxonalar, markazlar, firmalar, kurslar ochish va ularning faoliyati haqidagi hisobotlarni eshitadi hamda tegishli qarorlar qabul qiladi;</w:t>
      </w:r>
    </w:p>
    <w:p w:rsidR="00E57A95" w:rsidRPr="00E57A95" w:rsidRDefault="00E57A95" w:rsidP="00E57A95">
      <w:pPr>
        <w:pStyle w:val="Style8"/>
        <w:spacing w:after="120" w:line="240" w:lineRule="auto"/>
        <w:ind w:firstLine="708"/>
        <w:rPr>
          <w:rFonts w:eastAsia="Times New Roman"/>
          <w:sz w:val="28"/>
          <w:szCs w:val="28"/>
          <w:lang w:val="en-US" w:eastAsia="ru-RU"/>
        </w:rPr>
      </w:pPr>
      <w:r>
        <w:rPr>
          <w:rFonts w:eastAsia="Times New Roman"/>
          <w:sz w:val="28"/>
          <w:szCs w:val="28"/>
          <w:lang w:val="en-US" w:eastAsia="ru-RU"/>
        </w:rPr>
        <w:t xml:space="preserve">- </w:t>
      </w:r>
      <w:r w:rsidRPr="00E57A95">
        <w:rPr>
          <w:rFonts w:eastAsia="Times New Roman"/>
          <w:sz w:val="28"/>
          <w:szCs w:val="28"/>
          <w:lang w:val="en-US" w:eastAsia="ru-RU"/>
        </w:rPr>
        <w:t>universitet talabalari, magistrantlari, dotorantlari, professor-</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qituvchilari, xizmatchi-xodimlarining xavfsizlik texnikasiga rioya etishlari va mehnat muhofazasini takomillashtirish bo‘yicha tadbirlar belgilaydi;</w:t>
      </w:r>
    </w:p>
    <w:p w:rsidR="00E57A95" w:rsidRPr="00E57A95" w:rsidRDefault="00E57A95" w:rsidP="00E57A95">
      <w:pPr>
        <w:pStyle w:val="Style8"/>
        <w:spacing w:after="120" w:line="240" w:lineRule="auto"/>
        <w:ind w:firstLine="708"/>
        <w:rPr>
          <w:rFonts w:eastAsia="Times New Roman"/>
          <w:sz w:val="28"/>
          <w:szCs w:val="28"/>
          <w:lang w:val="en-US" w:eastAsia="ru-RU"/>
        </w:rPr>
      </w:pPr>
      <w:r>
        <w:rPr>
          <w:rFonts w:eastAsia="Times New Roman"/>
          <w:sz w:val="28"/>
          <w:szCs w:val="28"/>
          <w:lang w:val="en-US" w:eastAsia="ru-RU"/>
        </w:rPr>
        <w:t xml:space="preserve">- </w:t>
      </w:r>
      <w:r w:rsidRPr="00E57A95">
        <w:rPr>
          <w:rFonts w:eastAsia="Times New Roman"/>
          <w:sz w:val="28"/>
          <w:szCs w:val="28"/>
          <w:lang w:val="en-US" w:eastAsia="ru-RU"/>
        </w:rPr>
        <w:t xml:space="preserve">oliy ta’lim </w:t>
      </w:r>
      <w:proofErr w:type="gramStart"/>
      <w:r w:rsidRPr="00E57A95">
        <w:rPr>
          <w:rFonts w:eastAsia="Times New Roman"/>
          <w:sz w:val="28"/>
          <w:szCs w:val="28"/>
          <w:lang w:val="en-US" w:eastAsia="ru-RU"/>
        </w:rPr>
        <w:t>bo‘</w:t>
      </w:r>
      <w:proofErr w:type="gramEnd"/>
      <w:r w:rsidRPr="00E57A95">
        <w:rPr>
          <w:rFonts w:eastAsia="Times New Roman"/>
          <w:sz w:val="28"/>
          <w:szCs w:val="28"/>
          <w:lang w:val="en-US" w:eastAsia="ru-RU"/>
        </w:rPr>
        <w:t>yicha Prezident Qarorlari, Farmonlari, Hukumat qarorlari hamda O‘zbeksitonda yilning nomlanishidan kelib chiqib qabul qilinadigan davlat miqyosidagi turli dasturlar ijrosi bo‘yicha hisobotlarni muhokama etadi va tegishli qarorlar qabul qiladi.</w:t>
      </w:r>
    </w:p>
    <w:p w:rsidR="00E57A95" w:rsidRPr="001E02DA" w:rsidRDefault="00E57A95" w:rsidP="00E57A95">
      <w:pPr>
        <w:pStyle w:val="Style8"/>
        <w:spacing w:after="120" w:line="240" w:lineRule="auto"/>
        <w:ind w:firstLine="708"/>
        <w:jc w:val="center"/>
        <w:rPr>
          <w:rFonts w:eastAsia="Times New Roman"/>
          <w:b/>
          <w:sz w:val="28"/>
          <w:szCs w:val="28"/>
          <w:lang w:val="en-US" w:eastAsia="ru-RU"/>
        </w:rPr>
      </w:pPr>
      <w:r w:rsidRPr="001E02DA">
        <w:rPr>
          <w:rFonts w:eastAsia="Times New Roman"/>
          <w:b/>
          <w:sz w:val="28"/>
          <w:szCs w:val="28"/>
          <w:lang w:val="en-US" w:eastAsia="ru-RU"/>
        </w:rPr>
        <w:t>III. Kengash faoliyatini tashkil etish.</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3.1. Kengash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 xml:space="preserve">z faoliyatini har o‘quv yili uchun iyun oyida ishlab chiqiladigan rejaga muvofiq amalga oshiradi. Kengash ish rejasi kengash a’zolari tomonidan </w:t>
      </w:r>
      <w:proofErr w:type="gramStart"/>
      <w:r w:rsidRPr="00E57A95">
        <w:rPr>
          <w:rFonts w:eastAsia="Times New Roman"/>
          <w:sz w:val="28"/>
          <w:szCs w:val="28"/>
          <w:lang w:val="en-US" w:eastAsia="ru-RU"/>
        </w:rPr>
        <w:t>ko‘</w:t>
      </w:r>
      <w:proofErr w:type="gramEnd"/>
      <w:r w:rsidRPr="00E57A95">
        <w:rPr>
          <w:rFonts w:eastAsia="Times New Roman"/>
          <w:sz w:val="28"/>
          <w:szCs w:val="28"/>
          <w:lang w:val="en-US" w:eastAsia="ru-RU"/>
        </w:rPr>
        <w:t>rib chiqilganidan so‘ng universitet rektori tomonidan tasdiqlanadi.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3.2. Kengashda </w:t>
      </w:r>
      <w:proofErr w:type="gramStart"/>
      <w:r w:rsidRPr="00E57A95">
        <w:rPr>
          <w:rFonts w:eastAsia="Times New Roman"/>
          <w:sz w:val="28"/>
          <w:szCs w:val="28"/>
          <w:lang w:val="en-US" w:eastAsia="ru-RU"/>
        </w:rPr>
        <w:t>ko‘</w:t>
      </w:r>
      <w:proofErr w:type="gramEnd"/>
      <w:r w:rsidRPr="00E57A95">
        <w:rPr>
          <w:rFonts w:eastAsia="Times New Roman"/>
          <w:sz w:val="28"/>
          <w:szCs w:val="28"/>
          <w:lang w:val="en-US" w:eastAsia="ru-RU"/>
        </w:rPr>
        <w:t>rib chiqish uchun uning vakolatidagi universitet faoliyati bilan bog‘liq masalalar universitet “Ish reglamenti”ga asosan kiritiladi.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3.3. Kengash </w:t>
      </w:r>
      <w:proofErr w:type="gramStart"/>
      <w:r w:rsidRPr="00E57A95">
        <w:rPr>
          <w:rFonts w:eastAsia="Times New Roman"/>
          <w:sz w:val="28"/>
          <w:szCs w:val="28"/>
          <w:lang w:val="en-US" w:eastAsia="ru-RU"/>
        </w:rPr>
        <w:t>yig‘</w:t>
      </w:r>
      <w:proofErr w:type="gramEnd"/>
      <w:r w:rsidRPr="00E57A95">
        <w:rPr>
          <w:rFonts w:eastAsia="Times New Roman"/>
          <w:sz w:val="28"/>
          <w:szCs w:val="28"/>
          <w:lang w:val="en-US" w:eastAsia="ru-RU"/>
        </w:rPr>
        <w:t xml:space="preserve">ilishiga tayyorgarlik ko‘rish va o‘tkazishni muvofiqlashtirish kengash ilmiy kotibiga topshiriladi. Ilmiy kotib kengash </w:t>
      </w:r>
      <w:proofErr w:type="gramStart"/>
      <w:r w:rsidRPr="00E57A95">
        <w:rPr>
          <w:rFonts w:eastAsia="Times New Roman"/>
          <w:sz w:val="28"/>
          <w:szCs w:val="28"/>
          <w:lang w:val="en-US" w:eastAsia="ru-RU"/>
        </w:rPr>
        <w:t>yig‘</w:t>
      </w:r>
      <w:proofErr w:type="gramEnd"/>
      <w:r w:rsidRPr="00E57A95">
        <w:rPr>
          <w:rFonts w:eastAsia="Times New Roman"/>
          <w:sz w:val="28"/>
          <w:szCs w:val="28"/>
          <w:lang w:val="en-US" w:eastAsia="ru-RU"/>
        </w:rPr>
        <w:t xml:space="preserve">ilishining kun tartibidagi masalalar bo‘yicha ma’lumotnoma va qarorlar </w:t>
      </w:r>
      <w:r w:rsidRPr="00E57A95">
        <w:rPr>
          <w:rFonts w:eastAsia="Times New Roman"/>
          <w:sz w:val="28"/>
          <w:szCs w:val="28"/>
          <w:lang w:val="en-US" w:eastAsia="ru-RU"/>
        </w:rPr>
        <w:lastRenderedPageBreak/>
        <w:t>loyihalarini tayyorlash, kengash a’zolari va taklif etiladigan xodimlarni yig‘ilish haqida xabardor qilish hamda kengash yig‘ilishi qarorlarini o‘rnatilgan tartibda rasmiylashtirib, joylarga o‘z vaqtida yetkazishga oid barcha ishlarni tashkil etadi. Amalga oshirilgan ishlar haqida rektorga axborot beradi.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Universitet kengashi </w:t>
      </w:r>
      <w:proofErr w:type="gramStart"/>
      <w:r w:rsidRPr="00E57A95">
        <w:rPr>
          <w:rFonts w:eastAsia="Times New Roman"/>
          <w:sz w:val="28"/>
          <w:szCs w:val="28"/>
          <w:lang w:val="en-US" w:eastAsia="ru-RU"/>
        </w:rPr>
        <w:t>yig‘</w:t>
      </w:r>
      <w:proofErr w:type="gramEnd"/>
      <w:r w:rsidRPr="00E57A95">
        <w:rPr>
          <w:rFonts w:eastAsia="Times New Roman"/>
          <w:sz w:val="28"/>
          <w:szCs w:val="28"/>
          <w:lang w:val="en-US" w:eastAsia="ru-RU"/>
        </w:rPr>
        <w:t>ilishlarida muhokama etiladigan masalalar, tasdiqlangan ish rejaga muvofiq, prorektorlar, institutlar direktorlari, fakultetlar dekanlari, boshqarma va bo‘limlar boshliqlari, ular bo‘lmagan hollarda (buyruq asosida xizmat safari, mehnat ta’tilida bo‘lganda) esa ularning o‘rinbosarlari tomonidan kiritiladi.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Kengash </w:t>
      </w:r>
      <w:proofErr w:type="gramStart"/>
      <w:r w:rsidRPr="00E57A95">
        <w:rPr>
          <w:rFonts w:eastAsia="Times New Roman"/>
          <w:sz w:val="28"/>
          <w:szCs w:val="28"/>
          <w:lang w:val="en-US" w:eastAsia="ru-RU"/>
        </w:rPr>
        <w:t>yig‘</w:t>
      </w:r>
      <w:proofErr w:type="gramEnd"/>
      <w:r w:rsidRPr="00E57A95">
        <w:rPr>
          <w:rFonts w:eastAsia="Times New Roman"/>
          <w:sz w:val="28"/>
          <w:szCs w:val="28"/>
          <w:lang w:val="en-US" w:eastAsia="ru-RU"/>
        </w:rPr>
        <w:t xml:space="preserve">ilishining kun tartibi, ish rejaga muvofiq, yig‘ilish o‘tkaziladigan kundan 15 kun oldin rektor bilan kelishilgan holda tayyorlanadi va masalani tayyorlashga mas’ul bo‘limlarga xabar beriladi. Kengash a’zolariga taklifnomalar majlisdan 5 kun oldin ilmiy kotib tomonidan tarqatiladi. Zarur hollarda, kengash </w:t>
      </w:r>
      <w:proofErr w:type="gramStart"/>
      <w:r w:rsidRPr="00E57A95">
        <w:rPr>
          <w:rFonts w:eastAsia="Times New Roman"/>
          <w:sz w:val="28"/>
          <w:szCs w:val="28"/>
          <w:lang w:val="en-US" w:eastAsia="ru-RU"/>
        </w:rPr>
        <w:t>yig‘</w:t>
      </w:r>
      <w:proofErr w:type="gramEnd"/>
      <w:r w:rsidRPr="00E57A95">
        <w:rPr>
          <w:rFonts w:eastAsia="Times New Roman"/>
          <w:sz w:val="28"/>
          <w:szCs w:val="28"/>
          <w:lang w:val="en-US" w:eastAsia="ru-RU"/>
        </w:rPr>
        <w:t>ilishining kun tartibiga qo‘shimcha masalalar rektor ruxsati bilan navbatdagi yig‘ilishga 2 kun qolgunga qadar kiritilishi mumkin.</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Universitetning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 xml:space="preserve">quv, ilmiy-uslubiy, ilmiy-tadqiqot, ma’naviy-ma’rifiy va tashkiliy ishlarga doir barcha masalalar bo‘yicha kengash qarorlari ochiq ovoz berish tartibida ko‘pchilikning ovozi bilan qabul qilinadi. Kengash </w:t>
      </w:r>
      <w:proofErr w:type="gramStart"/>
      <w:r w:rsidRPr="00E57A95">
        <w:rPr>
          <w:rFonts w:eastAsia="Times New Roman"/>
          <w:sz w:val="28"/>
          <w:szCs w:val="28"/>
          <w:lang w:val="en-US" w:eastAsia="ru-RU"/>
        </w:rPr>
        <w:t>yig‘</w:t>
      </w:r>
      <w:proofErr w:type="gramEnd"/>
      <w:r w:rsidRPr="00E57A95">
        <w:rPr>
          <w:rFonts w:eastAsia="Times New Roman"/>
          <w:sz w:val="28"/>
          <w:szCs w:val="28"/>
          <w:lang w:val="en-US" w:eastAsia="ru-RU"/>
        </w:rPr>
        <w:t>`ilishi uning tarkibidagi a’zolarning 2/3 qismi ishtirok etgandagina haqiqiy hisoblanadi.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Professor-</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qituvchilar tarkibi, kafedralar mudirlari lavozimlarini egallash hamda professor yoki dotsent ilmiy unvonlarini berish bo‘yicha o‘tkaziladigan tanlovlar va taqdimnomalar yuzasidan qarorlar yopiq ovoz berish yo‘li bilan belgilangan tartibda qabul qilinadi.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Kengash qarorlari universitet rektori tomonidan imzolaganidan </w:t>
      </w:r>
      <w:proofErr w:type="gramStart"/>
      <w:r w:rsidRPr="00E57A95">
        <w:rPr>
          <w:rFonts w:eastAsia="Times New Roman"/>
          <w:sz w:val="28"/>
          <w:szCs w:val="28"/>
          <w:lang w:val="en-US" w:eastAsia="ru-RU"/>
        </w:rPr>
        <w:t>so‘</w:t>
      </w:r>
      <w:proofErr w:type="gramEnd"/>
      <w:r w:rsidRPr="00E57A95">
        <w:rPr>
          <w:rFonts w:eastAsia="Times New Roman"/>
          <w:sz w:val="28"/>
          <w:szCs w:val="28"/>
          <w:lang w:val="en-US" w:eastAsia="ru-RU"/>
        </w:rPr>
        <w:t xml:space="preserve">ng kuchga kiradi.   </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Kengash majlisi bayonnoma bilan rasmiylashtiriladi. Bayonnomalar kengash raisi va ilmiy kotib tomonidan imzolanadi.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Kengash raisi tomonidan kengash qarorlarining bajarilishi </w:t>
      </w:r>
      <w:proofErr w:type="gramStart"/>
      <w:r w:rsidRPr="00E57A95">
        <w:rPr>
          <w:rFonts w:eastAsia="Times New Roman"/>
          <w:sz w:val="28"/>
          <w:szCs w:val="28"/>
          <w:lang w:val="en-US" w:eastAsia="ru-RU"/>
        </w:rPr>
        <w:t>bo‘</w:t>
      </w:r>
      <w:proofErr w:type="gramEnd"/>
      <w:r w:rsidRPr="00E57A95">
        <w:rPr>
          <w:rFonts w:eastAsia="Times New Roman"/>
          <w:sz w:val="28"/>
          <w:szCs w:val="28"/>
          <w:lang w:val="en-US" w:eastAsia="ru-RU"/>
        </w:rPr>
        <w:t>yicha muntazam ravishda tekshiruvlar tashkil etiladi va kengash a’zolariga ularning natijalari haqida axborot beriladi.</w:t>
      </w:r>
    </w:p>
    <w:p w:rsidR="00E57A95" w:rsidRPr="001E02DA" w:rsidRDefault="00E57A95" w:rsidP="00E57A95">
      <w:pPr>
        <w:pStyle w:val="Style8"/>
        <w:spacing w:after="120" w:line="240" w:lineRule="auto"/>
        <w:ind w:firstLine="708"/>
        <w:jc w:val="center"/>
        <w:rPr>
          <w:rFonts w:eastAsia="Times New Roman"/>
          <w:b/>
          <w:sz w:val="28"/>
          <w:szCs w:val="28"/>
          <w:lang w:val="en-US" w:eastAsia="ru-RU"/>
        </w:rPr>
      </w:pPr>
      <w:r w:rsidRPr="001E02DA">
        <w:rPr>
          <w:rFonts w:eastAsia="Times New Roman"/>
          <w:b/>
          <w:sz w:val="28"/>
          <w:szCs w:val="28"/>
          <w:lang w:val="en-US" w:eastAsia="ru-RU"/>
        </w:rPr>
        <w:t>IV. Kengash qarorlari ijrosi va javobgarlik.</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4.1. “Ijro uchun” tayyorlangan bayonnoma qarorlari nusxasi prorektorlar, fakultetlar dekanlari, institutlar direktorlari hamda mas’ul xodimlarga tarqatiladi.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4.2. Qabul qilingan qarorlarning bajarilishi yuzasidan kengash ilmiy kotibi kengash a’zolariga rejaga muvofiq axborot berib boradi.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Prorektorlar, fakultetlar dekanlari, institutlar direktorlari, </w:t>
      </w:r>
      <w:proofErr w:type="gramStart"/>
      <w:r w:rsidRPr="00E57A95">
        <w:rPr>
          <w:rFonts w:eastAsia="Times New Roman"/>
          <w:sz w:val="28"/>
          <w:szCs w:val="28"/>
          <w:lang w:val="en-US" w:eastAsia="ru-RU"/>
        </w:rPr>
        <w:t>bo‘</w:t>
      </w:r>
      <w:proofErr w:type="gramEnd"/>
      <w:r w:rsidRPr="00E57A95">
        <w:rPr>
          <w:rFonts w:eastAsia="Times New Roman"/>
          <w:sz w:val="28"/>
          <w:szCs w:val="28"/>
          <w:lang w:val="en-US" w:eastAsia="ru-RU"/>
        </w:rPr>
        <w:t>limlar boshliqlari va qarorlar ijrosi bo‘yicha mas’ul etib tayinlanganlar kengash qarorlari bo‘yicha qisqacha hisobotlarini har oyning 25-sanasigacha, fakultetlar va institutlar kengashlaridagi muhokamasi bo‘yicha esa har chorak oxirgi oyining 25-sanasiga kengash ilmiy kotibiga taqdim etib boradilar.</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lastRenderedPageBreak/>
        <w:t xml:space="preserve">Kengash qarorlarining ijrosi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zbekiston Resiublikasi Vazirlar Mahkamasining 1999-yil 28-martdagi 140-sonli qarori bilan tasdiqlangan “Namunaviy yo‘riqnoma” asosida tayyorlangan, Oliy va o‘rta maxsus ta’lim vazirligining ish yuritish tartibiga asosan Vazirlar Mahkamasining 1999-yil 12-yanvardagi “Ijro intizomini yanada mustahkamlash to‘g‘risida”gi 12-son qarori talablariga qat’iy rioya qilgan holda tashkil etiladi.</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Kengash muhokamasiga kiritiladigan hujjatlarning asoslanganligi va sifati, keltirilgan ma’lumotlar va boshqa materiallarning </w:t>
      </w:r>
      <w:proofErr w:type="gramStart"/>
      <w:r w:rsidRPr="00E57A95">
        <w:rPr>
          <w:rFonts w:eastAsia="Times New Roman"/>
          <w:sz w:val="28"/>
          <w:szCs w:val="28"/>
          <w:lang w:val="en-US" w:eastAsia="ru-RU"/>
        </w:rPr>
        <w:t>to‘</w:t>
      </w:r>
      <w:proofErr w:type="gramEnd"/>
      <w:r w:rsidRPr="00E57A95">
        <w:rPr>
          <w:rFonts w:eastAsia="Times New Roman"/>
          <w:sz w:val="28"/>
          <w:szCs w:val="28"/>
          <w:lang w:val="en-US" w:eastAsia="ru-RU"/>
        </w:rPr>
        <w:t>g‘riligi uchun ularning loyihasini tayyorlagan shaxslar yoki uni imzolagan mas’ul xodimlar (prorektorlar, fakultetlar dekanlari, institutlar direktorlari, boshqarma va bo‘limlar boshliqlari va boshqalar) shaxsan javobgardirlar.</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4.6. Uzrsiz sabablarga </w:t>
      </w:r>
      <w:proofErr w:type="gramStart"/>
      <w:r w:rsidRPr="00E57A95">
        <w:rPr>
          <w:rFonts w:eastAsia="Times New Roman"/>
          <w:sz w:val="28"/>
          <w:szCs w:val="28"/>
          <w:lang w:val="en-US" w:eastAsia="ru-RU"/>
        </w:rPr>
        <w:t>ko‘</w:t>
      </w:r>
      <w:proofErr w:type="gramEnd"/>
      <w:r w:rsidRPr="00E57A95">
        <w:rPr>
          <w:rFonts w:eastAsia="Times New Roman"/>
          <w:sz w:val="28"/>
          <w:szCs w:val="28"/>
          <w:lang w:val="en-US" w:eastAsia="ru-RU"/>
        </w:rPr>
        <w:t xml:space="preserve">ra ijro intizomining qo‘pol ravishda buzilishiga yo‘l qo‘ygan mas’ul shaxslarga rektor buyrug‘iga asosan intizomiy choralar qo‘llaniladi. </w:t>
      </w:r>
    </w:p>
    <w:p w:rsidR="00E57A95" w:rsidRPr="00E57A95"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 4.7. Kengash faoliyatini olib borishda “Samarqand davlat universiteti ustavi”, “Samarqand   davlat universiteti ish reglamenti”, “Samarqand davlat universiteti ichki tartib-qoidalari”ga ham asoslaniladi.</w:t>
      </w:r>
    </w:p>
    <w:p w:rsidR="00E57A95" w:rsidRPr="001E02DA" w:rsidRDefault="00E57A95" w:rsidP="00E57A95">
      <w:pPr>
        <w:pStyle w:val="Style8"/>
        <w:spacing w:after="120" w:line="240" w:lineRule="auto"/>
        <w:ind w:firstLine="708"/>
        <w:rPr>
          <w:rFonts w:eastAsia="Times New Roman"/>
          <w:b/>
          <w:sz w:val="28"/>
          <w:szCs w:val="28"/>
          <w:lang w:val="en-US" w:eastAsia="ru-RU"/>
        </w:rPr>
      </w:pPr>
      <w:r w:rsidRPr="001E02DA">
        <w:rPr>
          <w:rFonts w:eastAsia="Times New Roman"/>
          <w:b/>
          <w:sz w:val="28"/>
          <w:szCs w:val="28"/>
          <w:lang w:val="en-US" w:eastAsia="ru-RU"/>
        </w:rPr>
        <w:t>TUZUVCHILAR:</w:t>
      </w:r>
    </w:p>
    <w:p w:rsidR="00375A93" w:rsidRDefault="00E57A95" w:rsidP="00E57A95">
      <w:pPr>
        <w:pStyle w:val="Style8"/>
        <w:spacing w:after="120" w:line="240" w:lineRule="auto"/>
        <w:ind w:firstLine="708"/>
        <w:rPr>
          <w:rFonts w:eastAsia="Times New Roman"/>
          <w:sz w:val="28"/>
          <w:szCs w:val="28"/>
          <w:lang w:val="en-US" w:eastAsia="ru-RU"/>
        </w:rPr>
      </w:pPr>
      <w:r w:rsidRPr="00E57A95">
        <w:rPr>
          <w:rFonts w:eastAsia="Times New Roman"/>
          <w:sz w:val="28"/>
          <w:szCs w:val="28"/>
          <w:lang w:val="en-US" w:eastAsia="ru-RU"/>
        </w:rPr>
        <w:t xml:space="preserve">Xalmuradov R.I. – rektor. </w:t>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t>Boltayev M. –  universitet Kengashi ilmiy kotibi.</w:t>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t xml:space="preserve">Usmonov A. –  katta yuriskonsult. </w:t>
      </w:r>
    </w:p>
    <w:p w:rsidR="00375A93" w:rsidRPr="001E02DA" w:rsidRDefault="00E57A95" w:rsidP="00E57A95">
      <w:pPr>
        <w:pStyle w:val="Style8"/>
        <w:spacing w:after="120" w:line="240" w:lineRule="auto"/>
        <w:ind w:firstLine="708"/>
        <w:rPr>
          <w:rFonts w:eastAsia="Times New Roman"/>
          <w:b/>
          <w:sz w:val="28"/>
          <w:szCs w:val="28"/>
          <w:lang w:val="en-US" w:eastAsia="ru-RU"/>
        </w:rPr>
      </w:pPr>
      <w:r w:rsidRPr="001E02DA">
        <w:rPr>
          <w:rFonts w:eastAsia="Times New Roman"/>
          <w:b/>
          <w:sz w:val="28"/>
          <w:szCs w:val="28"/>
          <w:lang w:val="en-US" w:eastAsia="ru-RU"/>
        </w:rPr>
        <w:t>KELISHILDI:</w:t>
      </w:r>
      <w:r w:rsidRPr="001E02DA">
        <w:rPr>
          <w:rFonts w:eastAsia="Times New Roman"/>
          <w:b/>
          <w:sz w:val="28"/>
          <w:szCs w:val="28"/>
          <w:lang w:val="en-US" w:eastAsia="ru-RU"/>
        </w:rPr>
        <w:tab/>
      </w:r>
      <w:r w:rsidRPr="001E02DA">
        <w:rPr>
          <w:rFonts w:eastAsia="Times New Roman"/>
          <w:b/>
          <w:sz w:val="28"/>
          <w:szCs w:val="28"/>
          <w:lang w:val="en-US" w:eastAsia="ru-RU"/>
        </w:rPr>
        <w:tab/>
      </w:r>
      <w:r w:rsidRPr="001E02DA">
        <w:rPr>
          <w:rFonts w:eastAsia="Times New Roman"/>
          <w:b/>
          <w:sz w:val="28"/>
          <w:szCs w:val="28"/>
          <w:lang w:val="en-US" w:eastAsia="ru-RU"/>
        </w:rPr>
        <w:tab/>
      </w:r>
      <w:r w:rsidRPr="001E02DA">
        <w:rPr>
          <w:rFonts w:eastAsia="Times New Roman"/>
          <w:b/>
          <w:sz w:val="28"/>
          <w:szCs w:val="28"/>
          <w:lang w:val="en-US" w:eastAsia="ru-RU"/>
        </w:rPr>
        <w:tab/>
      </w:r>
      <w:r w:rsidRPr="001E02DA">
        <w:rPr>
          <w:rFonts w:eastAsia="Times New Roman"/>
          <w:b/>
          <w:sz w:val="28"/>
          <w:szCs w:val="28"/>
          <w:lang w:val="en-US" w:eastAsia="ru-RU"/>
        </w:rPr>
        <w:tab/>
      </w:r>
    </w:p>
    <w:p w:rsidR="00E57A95" w:rsidRPr="00E57A95" w:rsidRDefault="00E57A95" w:rsidP="00E57A95">
      <w:pPr>
        <w:pStyle w:val="Style8"/>
        <w:spacing w:after="120" w:line="240" w:lineRule="auto"/>
        <w:ind w:firstLine="708"/>
        <w:rPr>
          <w:rFonts w:eastAsia="Times New Roman"/>
          <w:sz w:val="28"/>
          <w:szCs w:val="28"/>
          <w:lang w:val="en-US" w:eastAsia="ru-RU"/>
        </w:rPr>
      </w:pPr>
      <w:proofErr w:type="gramStart"/>
      <w:r w:rsidRPr="00E57A95">
        <w:rPr>
          <w:rFonts w:eastAsia="Times New Roman"/>
          <w:sz w:val="28"/>
          <w:szCs w:val="28"/>
          <w:lang w:val="en-US" w:eastAsia="ru-RU"/>
        </w:rPr>
        <w:t>Yo‘</w:t>
      </w:r>
      <w:proofErr w:type="gramEnd"/>
      <w:r w:rsidRPr="00E57A95">
        <w:rPr>
          <w:rFonts w:eastAsia="Times New Roman"/>
          <w:sz w:val="28"/>
          <w:szCs w:val="28"/>
          <w:lang w:val="en-US" w:eastAsia="ru-RU"/>
        </w:rPr>
        <w:t>ldoshev R.D. –  yoshlar masalalari va ma’naviy-ma’rifiy ishlar bo‘yicha birinchi prorektor.</w:t>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t xml:space="preserve">Soliyev A.S. –  </w:t>
      </w:r>
      <w:proofErr w:type="gramStart"/>
      <w:r w:rsidRPr="00E57A95">
        <w:rPr>
          <w:rFonts w:eastAsia="Times New Roman"/>
          <w:sz w:val="28"/>
          <w:szCs w:val="28"/>
          <w:lang w:val="en-US" w:eastAsia="ru-RU"/>
        </w:rPr>
        <w:t>o‘</w:t>
      </w:r>
      <w:proofErr w:type="gramEnd"/>
      <w:r w:rsidRPr="00E57A95">
        <w:rPr>
          <w:rFonts w:eastAsia="Times New Roman"/>
          <w:sz w:val="28"/>
          <w:szCs w:val="28"/>
          <w:lang w:val="en-US" w:eastAsia="ru-RU"/>
        </w:rPr>
        <w:t>quv ishlari bo‘yicha birinchi prorektor.</w:t>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t xml:space="preserve">Xushvaqtov H.A. –   ilmiy ishlar va innovatsiyalar </w:t>
      </w:r>
      <w:proofErr w:type="gramStart"/>
      <w:r w:rsidRPr="00E57A95">
        <w:rPr>
          <w:rFonts w:eastAsia="Times New Roman"/>
          <w:sz w:val="28"/>
          <w:szCs w:val="28"/>
          <w:lang w:val="en-US" w:eastAsia="ru-RU"/>
        </w:rPr>
        <w:t>bo‘</w:t>
      </w:r>
      <w:proofErr w:type="gramEnd"/>
      <w:r w:rsidRPr="00E57A95">
        <w:rPr>
          <w:rFonts w:eastAsia="Times New Roman"/>
          <w:sz w:val="28"/>
          <w:szCs w:val="28"/>
          <w:lang w:val="en-US" w:eastAsia="ru-RU"/>
        </w:rPr>
        <w:t xml:space="preserve">yicha prorektor. </w:t>
      </w:r>
      <w:r w:rsidRPr="00E57A95">
        <w:rPr>
          <w:rFonts w:eastAsia="Times New Roman"/>
          <w:sz w:val="28"/>
          <w:szCs w:val="28"/>
          <w:lang w:val="en-US" w:eastAsia="ru-RU"/>
        </w:rPr>
        <w:tab/>
      </w:r>
      <w:r w:rsidRPr="00E57A95">
        <w:rPr>
          <w:rFonts w:eastAsia="Times New Roman"/>
          <w:sz w:val="28"/>
          <w:szCs w:val="28"/>
          <w:lang w:val="en-US" w:eastAsia="ru-RU"/>
        </w:rPr>
        <w:tab/>
        <w:t xml:space="preserve">Ahatov A.R. – xalqaro hamkorlik </w:t>
      </w:r>
      <w:proofErr w:type="gramStart"/>
      <w:r w:rsidRPr="00E57A95">
        <w:rPr>
          <w:rFonts w:eastAsia="Times New Roman"/>
          <w:sz w:val="28"/>
          <w:szCs w:val="28"/>
          <w:lang w:val="en-US" w:eastAsia="ru-RU"/>
        </w:rPr>
        <w:t>bo‘</w:t>
      </w:r>
      <w:proofErr w:type="gramEnd"/>
      <w:r w:rsidRPr="00E57A95">
        <w:rPr>
          <w:rFonts w:eastAsia="Times New Roman"/>
          <w:sz w:val="28"/>
          <w:szCs w:val="28"/>
          <w:lang w:val="en-US" w:eastAsia="ru-RU"/>
        </w:rPr>
        <w:t>yicha prorektor.</w:t>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r>
      <w:r w:rsidRPr="00E57A95">
        <w:rPr>
          <w:rFonts w:eastAsia="Times New Roman"/>
          <w:sz w:val="28"/>
          <w:szCs w:val="28"/>
          <w:lang w:val="en-US" w:eastAsia="ru-RU"/>
        </w:rPr>
        <w:tab/>
        <w:t xml:space="preserve">Rahmonov I.U. – moliya-iqtisod ishlari </w:t>
      </w:r>
      <w:proofErr w:type="gramStart"/>
      <w:r w:rsidRPr="00E57A95">
        <w:rPr>
          <w:rFonts w:eastAsia="Times New Roman"/>
          <w:sz w:val="28"/>
          <w:szCs w:val="28"/>
          <w:lang w:val="en-US" w:eastAsia="ru-RU"/>
        </w:rPr>
        <w:t>bo‘</w:t>
      </w:r>
      <w:proofErr w:type="gramEnd"/>
      <w:r w:rsidRPr="00E57A95">
        <w:rPr>
          <w:rFonts w:eastAsia="Times New Roman"/>
          <w:sz w:val="28"/>
          <w:szCs w:val="28"/>
          <w:lang w:val="en-US" w:eastAsia="ru-RU"/>
        </w:rPr>
        <w:t>yicha prorektor.</w:t>
      </w:r>
    </w:p>
    <w:p w:rsidR="00E57A95" w:rsidRPr="00E57A95" w:rsidRDefault="00E57A95" w:rsidP="00E57A95">
      <w:pPr>
        <w:pStyle w:val="Style8"/>
        <w:widowControl/>
        <w:spacing w:after="120" w:line="240" w:lineRule="auto"/>
        <w:ind w:firstLine="708"/>
        <w:rPr>
          <w:lang w:val="en-US"/>
        </w:rPr>
      </w:pPr>
    </w:p>
    <w:p w:rsidR="00CE417F" w:rsidRDefault="00CE417F">
      <w:pPr>
        <w:rPr>
          <w:lang w:val="uz-Cyrl-UZ"/>
        </w:rPr>
      </w:pPr>
    </w:p>
    <w:p w:rsidR="00720626" w:rsidRDefault="00720626">
      <w:pPr>
        <w:rPr>
          <w:lang w:val="uz-Cyrl-UZ"/>
        </w:rPr>
      </w:pPr>
    </w:p>
    <w:p w:rsidR="00720626" w:rsidRDefault="00720626">
      <w:pPr>
        <w:rPr>
          <w:lang w:val="uz-Cyrl-UZ"/>
        </w:rPr>
      </w:pPr>
    </w:p>
    <w:p w:rsidR="00720626" w:rsidRDefault="00720626">
      <w:pPr>
        <w:rPr>
          <w:lang w:val="uz-Cyrl-UZ"/>
        </w:rPr>
      </w:pPr>
    </w:p>
    <w:p w:rsidR="00720626" w:rsidRDefault="00720626">
      <w:pPr>
        <w:rPr>
          <w:lang w:val="uz-Cyrl-UZ"/>
        </w:rPr>
      </w:pPr>
    </w:p>
    <w:p w:rsidR="00720626" w:rsidRDefault="00720626">
      <w:pPr>
        <w:rPr>
          <w:lang w:val="uz-Cyrl-UZ"/>
        </w:rPr>
      </w:pPr>
    </w:p>
    <w:p w:rsidR="00720626" w:rsidRDefault="00720626">
      <w:pPr>
        <w:rPr>
          <w:lang w:val="uz-Cyrl-UZ"/>
        </w:rPr>
      </w:pPr>
    </w:p>
    <w:p w:rsidR="00720626" w:rsidRDefault="00720626">
      <w:pPr>
        <w:rPr>
          <w:lang w:val="uz-Cyrl-UZ"/>
        </w:rPr>
      </w:pPr>
    </w:p>
    <w:p w:rsidR="00720626" w:rsidRDefault="00720626">
      <w:pPr>
        <w:rPr>
          <w:lang w:val="uz-Cyrl-UZ"/>
        </w:rPr>
      </w:pPr>
    </w:p>
    <w:p w:rsidR="00720626" w:rsidRDefault="00720626" w:rsidP="00720626">
      <w:pPr>
        <w:pStyle w:val="a3"/>
        <w:tabs>
          <w:tab w:val="left" w:pos="709"/>
        </w:tabs>
        <w:spacing w:line="360" w:lineRule="auto"/>
        <w:ind w:left="705"/>
        <w:jc w:val="center"/>
        <w:rPr>
          <w:rFonts w:ascii="Times New Roman" w:hAnsi="Times New Roman"/>
          <w:b/>
          <w:bCs/>
          <w:sz w:val="28"/>
          <w:szCs w:val="28"/>
          <w:lang w:val="uz-Latn-UZ"/>
        </w:rPr>
      </w:pPr>
      <w:r>
        <w:rPr>
          <w:rFonts w:ascii="Times New Roman" w:hAnsi="Times New Roman"/>
          <w:b/>
          <w:bCs/>
          <w:sz w:val="28"/>
          <w:szCs w:val="28"/>
          <w:lang w:val="uz-Cyrl-UZ"/>
        </w:rPr>
        <w:lastRenderedPageBreak/>
        <w:t xml:space="preserve">Sharof Rashidov nomidagi Samarqand </w:t>
      </w:r>
      <w:r w:rsidRPr="00720626">
        <w:rPr>
          <w:rFonts w:ascii="Times New Roman" w:hAnsi="Times New Roman"/>
          <w:b/>
          <w:bCs/>
          <w:sz w:val="28"/>
          <w:szCs w:val="28"/>
          <w:lang w:val="uz-Cyrl-UZ"/>
        </w:rPr>
        <w:t>d</w:t>
      </w:r>
      <w:r>
        <w:rPr>
          <w:rFonts w:ascii="Times New Roman" w:hAnsi="Times New Roman"/>
          <w:b/>
          <w:bCs/>
          <w:sz w:val="28"/>
          <w:szCs w:val="28"/>
          <w:lang w:val="uz-Cyrl-UZ"/>
        </w:rPr>
        <w:t>avlat universiteti Kengashi</w:t>
      </w:r>
      <w:r>
        <w:rPr>
          <w:rFonts w:ascii="Times New Roman" w:hAnsi="Times New Roman"/>
          <w:b/>
          <w:bCs/>
          <w:sz w:val="28"/>
          <w:szCs w:val="28"/>
          <w:lang w:val="uz-Latn-UZ"/>
        </w:rPr>
        <w:t xml:space="preserve"> </w:t>
      </w:r>
    </w:p>
    <w:p w:rsidR="00720626" w:rsidRPr="00720626" w:rsidRDefault="00720626" w:rsidP="00720626">
      <w:pPr>
        <w:pStyle w:val="a3"/>
        <w:spacing w:line="360" w:lineRule="auto"/>
        <w:jc w:val="center"/>
        <w:rPr>
          <w:rFonts w:ascii="Times New Roman" w:hAnsi="Times New Roman"/>
          <w:b/>
          <w:bCs/>
          <w:sz w:val="28"/>
          <w:szCs w:val="28"/>
          <w:lang w:val="en-US"/>
        </w:rPr>
      </w:pPr>
      <w:r>
        <w:rPr>
          <w:rFonts w:ascii="Times New Roman" w:hAnsi="Times New Roman"/>
          <w:b/>
          <w:bCs/>
          <w:sz w:val="28"/>
          <w:szCs w:val="28"/>
          <w:lang w:val="uz-Cyrl-UZ"/>
        </w:rPr>
        <w:t xml:space="preserve">        </w:t>
      </w:r>
      <w:r>
        <w:rPr>
          <w:rFonts w:ascii="Times New Roman" w:hAnsi="Times New Roman"/>
          <w:b/>
          <w:bCs/>
          <w:sz w:val="28"/>
          <w:szCs w:val="28"/>
          <w:lang w:val="en-US"/>
        </w:rPr>
        <w:t>TARKIBI</w:t>
      </w:r>
    </w:p>
    <w:tbl>
      <w:tblPr>
        <w:tblW w:w="9498"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3" w:type="dxa"/>
          <w:right w:w="73" w:type="dxa"/>
        </w:tblCellMar>
        <w:tblLook w:val="04A0" w:firstRow="1" w:lastRow="0" w:firstColumn="1" w:lastColumn="0" w:noHBand="0" w:noVBand="1"/>
      </w:tblPr>
      <w:tblGrid>
        <w:gridCol w:w="565"/>
        <w:gridCol w:w="3119"/>
        <w:gridCol w:w="1134"/>
        <w:gridCol w:w="567"/>
        <w:gridCol w:w="2835"/>
        <w:gridCol w:w="1278"/>
      </w:tblGrid>
      <w:tr w:rsidR="00720626" w:rsidTr="00187022">
        <w:tc>
          <w:tcPr>
            <w:tcW w:w="565" w:type="dxa"/>
            <w:tcBorders>
              <w:top w:val="single" w:sz="2" w:space="0" w:color="000000"/>
              <w:left w:val="single" w:sz="2" w:space="0" w:color="000000"/>
              <w:bottom w:val="single" w:sz="2" w:space="0" w:color="000000"/>
              <w:right w:val="single" w:sz="2" w:space="0" w:color="000000"/>
            </w:tcBorders>
            <w:hideMark/>
          </w:tcPr>
          <w:p w:rsidR="00720626" w:rsidRPr="000C29C0" w:rsidRDefault="00720626" w:rsidP="00187022">
            <w:pPr>
              <w:pStyle w:val="a3"/>
              <w:spacing w:line="276" w:lineRule="auto"/>
              <w:jc w:val="center"/>
              <w:rPr>
                <w:rFonts w:ascii="Times New Roman" w:hAnsi="Times New Roman"/>
                <w:b/>
                <w:sz w:val="26"/>
                <w:szCs w:val="26"/>
                <w:lang w:val="en-US"/>
              </w:rPr>
            </w:pPr>
            <w:r>
              <w:rPr>
                <w:rFonts w:ascii="Times New Roman" w:hAnsi="Times New Roman"/>
                <w:b/>
                <w:sz w:val="26"/>
                <w:szCs w:val="26"/>
                <w:lang w:val="en-US"/>
              </w:rPr>
              <w:t>T/r</w:t>
            </w:r>
          </w:p>
        </w:tc>
        <w:tc>
          <w:tcPr>
            <w:tcW w:w="3119" w:type="dxa"/>
            <w:tcBorders>
              <w:top w:val="single" w:sz="2" w:space="0" w:color="000000"/>
              <w:left w:val="single" w:sz="2" w:space="0" w:color="000000"/>
              <w:bottom w:val="single" w:sz="2" w:space="0" w:color="000000"/>
              <w:right w:val="single" w:sz="2" w:space="0" w:color="auto"/>
            </w:tcBorders>
            <w:hideMark/>
          </w:tcPr>
          <w:p w:rsidR="00720626" w:rsidRDefault="00720626" w:rsidP="00187022">
            <w:pPr>
              <w:pStyle w:val="a3"/>
              <w:spacing w:line="276" w:lineRule="auto"/>
              <w:jc w:val="center"/>
              <w:rPr>
                <w:rFonts w:ascii="Times New Roman" w:hAnsi="Times New Roman"/>
                <w:b/>
                <w:sz w:val="26"/>
                <w:szCs w:val="26"/>
                <w:lang w:val="uz-Cyrl-UZ"/>
              </w:rPr>
            </w:pPr>
            <w:r>
              <w:rPr>
                <w:rFonts w:ascii="Times New Roman" w:hAnsi="Times New Roman"/>
                <w:b/>
                <w:sz w:val="26"/>
                <w:szCs w:val="26"/>
                <w:lang w:val="uz-Cyrl-UZ"/>
              </w:rPr>
              <w:t>F.I.O.</w:t>
            </w:r>
          </w:p>
        </w:tc>
        <w:tc>
          <w:tcPr>
            <w:tcW w:w="1134" w:type="dxa"/>
            <w:tcBorders>
              <w:top w:val="single" w:sz="2" w:space="0" w:color="000000"/>
              <w:left w:val="single" w:sz="2" w:space="0" w:color="auto"/>
              <w:bottom w:val="single" w:sz="2" w:space="0" w:color="000000"/>
              <w:right w:val="single" w:sz="2" w:space="0" w:color="000000"/>
            </w:tcBorders>
            <w:hideMark/>
          </w:tcPr>
          <w:p w:rsidR="00720626" w:rsidRPr="00720626" w:rsidRDefault="00720626" w:rsidP="00187022">
            <w:pPr>
              <w:pStyle w:val="a3"/>
              <w:spacing w:line="276" w:lineRule="auto"/>
              <w:jc w:val="center"/>
              <w:rPr>
                <w:rFonts w:ascii="Times New Roman" w:hAnsi="Times New Roman"/>
                <w:b/>
                <w:sz w:val="20"/>
                <w:szCs w:val="20"/>
                <w:lang w:val="en-US"/>
              </w:rPr>
            </w:pPr>
          </w:p>
        </w:tc>
        <w:tc>
          <w:tcPr>
            <w:tcW w:w="567" w:type="dxa"/>
            <w:tcBorders>
              <w:top w:val="single" w:sz="2" w:space="0" w:color="000000"/>
              <w:left w:val="single" w:sz="2" w:space="0" w:color="000000"/>
              <w:bottom w:val="single" w:sz="2" w:space="0" w:color="000000"/>
              <w:right w:val="single" w:sz="2" w:space="0" w:color="000000"/>
            </w:tcBorders>
            <w:hideMark/>
          </w:tcPr>
          <w:p w:rsidR="00720626" w:rsidRPr="000C29C0" w:rsidRDefault="00720626" w:rsidP="00187022">
            <w:pPr>
              <w:pStyle w:val="a3"/>
              <w:spacing w:line="276" w:lineRule="auto"/>
              <w:jc w:val="center"/>
              <w:rPr>
                <w:rFonts w:ascii="Times New Roman" w:hAnsi="Times New Roman"/>
                <w:b/>
                <w:sz w:val="26"/>
                <w:szCs w:val="26"/>
                <w:lang w:val="en-US"/>
              </w:rPr>
            </w:pPr>
            <w:r>
              <w:rPr>
                <w:rFonts w:ascii="Times New Roman" w:hAnsi="Times New Roman"/>
                <w:b/>
                <w:sz w:val="26"/>
                <w:szCs w:val="26"/>
                <w:lang w:val="en-US"/>
              </w:rPr>
              <w:t>T/r</w:t>
            </w:r>
          </w:p>
        </w:tc>
        <w:tc>
          <w:tcPr>
            <w:tcW w:w="2835" w:type="dxa"/>
            <w:tcBorders>
              <w:top w:val="single" w:sz="2" w:space="0" w:color="000000"/>
              <w:left w:val="single" w:sz="2" w:space="0" w:color="000000"/>
              <w:bottom w:val="single" w:sz="2" w:space="0" w:color="000000"/>
              <w:right w:val="single" w:sz="2" w:space="0" w:color="auto"/>
            </w:tcBorders>
            <w:hideMark/>
          </w:tcPr>
          <w:p w:rsidR="00720626" w:rsidRDefault="00720626" w:rsidP="00187022">
            <w:pPr>
              <w:pStyle w:val="a3"/>
              <w:spacing w:line="276" w:lineRule="auto"/>
              <w:jc w:val="center"/>
              <w:rPr>
                <w:rFonts w:ascii="Times New Roman" w:hAnsi="Times New Roman"/>
                <w:b/>
                <w:sz w:val="26"/>
                <w:szCs w:val="26"/>
                <w:lang w:val="uz-Cyrl-UZ"/>
              </w:rPr>
            </w:pPr>
            <w:r>
              <w:rPr>
                <w:rFonts w:ascii="Times New Roman" w:hAnsi="Times New Roman"/>
                <w:b/>
                <w:sz w:val="26"/>
                <w:szCs w:val="26"/>
                <w:lang w:val="uz-Cyrl-UZ"/>
              </w:rPr>
              <w:t>F.I.O.</w:t>
            </w:r>
          </w:p>
        </w:tc>
        <w:tc>
          <w:tcPr>
            <w:tcW w:w="1278" w:type="dxa"/>
            <w:tcBorders>
              <w:top w:val="single" w:sz="2" w:space="0" w:color="000000"/>
              <w:left w:val="single" w:sz="2" w:space="0" w:color="auto"/>
              <w:bottom w:val="single" w:sz="2" w:space="0" w:color="000000"/>
              <w:right w:val="single" w:sz="2" w:space="0" w:color="000000"/>
            </w:tcBorders>
            <w:hideMark/>
          </w:tcPr>
          <w:p w:rsidR="00720626" w:rsidRPr="00185EFE" w:rsidRDefault="00720626" w:rsidP="00187022">
            <w:pPr>
              <w:pStyle w:val="a3"/>
              <w:spacing w:line="276" w:lineRule="auto"/>
              <w:jc w:val="center"/>
              <w:rPr>
                <w:rFonts w:ascii="Times New Roman" w:hAnsi="Times New Roman"/>
                <w:b/>
                <w:sz w:val="26"/>
                <w:szCs w:val="26"/>
                <w:lang w:val="en-US"/>
              </w:rPr>
            </w:pPr>
          </w:p>
        </w:tc>
      </w:tr>
      <w:tr w:rsidR="000D312C" w:rsidTr="00187022">
        <w:trPr>
          <w:trHeight w:val="390"/>
        </w:trPr>
        <w:tc>
          <w:tcPr>
            <w:tcW w:w="565" w:type="dxa"/>
            <w:tcBorders>
              <w:top w:val="single" w:sz="2" w:space="0" w:color="000000"/>
              <w:left w:val="single" w:sz="2" w:space="0" w:color="000000"/>
              <w:bottom w:val="single" w:sz="2" w:space="0" w:color="000000"/>
              <w:right w:val="single" w:sz="2" w:space="0" w:color="000000"/>
            </w:tcBorders>
            <w:hideMark/>
          </w:tcPr>
          <w:p w:rsidR="000D312C" w:rsidRPr="00791731" w:rsidRDefault="000D312C" w:rsidP="000D312C">
            <w:pPr>
              <w:pStyle w:val="a3"/>
              <w:spacing w:line="276" w:lineRule="auto"/>
              <w:rPr>
                <w:rFonts w:ascii="Times New Roman" w:hAnsi="Times New Roman"/>
                <w:sz w:val="26"/>
                <w:szCs w:val="26"/>
              </w:rPr>
            </w:pPr>
            <w:r w:rsidRPr="00791731">
              <w:rPr>
                <w:rFonts w:ascii="Times New Roman" w:hAnsi="Times New Roman"/>
                <w:sz w:val="26"/>
                <w:szCs w:val="26"/>
                <w:lang w:val="uz-Cyrl-UZ"/>
              </w:rPr>
              <w:t>1.</w:t>
            </w:r>
          </w:p>
        </w:tc>
        <w:tc>
          <w:tcPr>
            <w:tcW w:w="3119" w:type="dxa"/>
            <w:tcBorders>
              <w:top w:val="single" w:sz="2" w:space="0" w:color="000000"/>
              <w:left w:val="single" w:sz="2" w:space="0" w:color="000000"/>
              <w:bottom w:val="single" w:sz="2" w:space="0" w:color="000000"/>
              <w:right w:val="single" w:sz="2" w:space="0" w:color="auto"/>
            </w:tcBorders>
            <w:vAlign w:val="center"/>
            <w:hideMark/>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 xml:space="preserve">Xalmuradov Rustam  </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Kengash raisi</w:t>
            </w:r>
          </w:p>
        </w:tc>
        <w:tc>
          <w:tcPr>
            <w:tcW w:w="567" w:type="dxa"/>
            <w:tcBorders>
              <w:top w:val="single" w:sz="2" w:space="0" w:color="000000"/>
              <w:left w:val="single" w:sz="2" w:space="0" w:color="000000"/>
              <w:bottom w:val="single" w:sz="2" w:space="0" w:color="000000"/>
              <w:right w:val="single" w:sz="2" w:space="0" w:color="000000"/>
            </w:tcBorders>
            <w:hideMark/>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en-US"/>
              </w:rPr>
              <w:t>25</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hideMark/>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O‘roqov Sirojiddin</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187022">
        <w:trPr>
          <w:trHeight w:val="390"/>
        </w:trPr>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2.</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Bolta</w:t>
            </w:r>
            <w:r w:rsidRPr="00791731">
              <w:rPr>
                <w:rFonts w:ascii="Times New Roman" w:hAnsi="Times New Roman"/>
                <w:sz w:val="28"/>
                <w:szCs w:val="28"/>
                <w:lang w:val="en-US"/>
              </w:rPr>
              <w:t>y</w:t>
            </w:r>
            <w:r w:rsidRPr="00791731">
              <w:rPr>
                <w:rFonts w:ascii="Times New Roman" w:hAnsi="Times New Roman"/>
                <w:sz w:val="28"/>
                <w:szCs w:val="28"/>
                <w:lang w:val="uz-Cyrl-UZ"/>
              </w:rPr>
              <w:t xml:space="preserve">ev Mardon  </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kotib</w:t>
            </w:r>
            <w:r w:rsidRPr="00720626">
              <w:rPr>
                <w:rFonts w:ascii="Times New Roman" w:hAnsi="Times New Roman"/>
                <w:sz w:val="20"/>
                <w:szCs w:val="20"/>
                <w:lang w:val="en-US"/>
              </w:rPr>
              <w:t>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en-US"/>
              </w:rPr>
              <w:t>26</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en-US"/>
              </w:rPr>
            </w:pPr>
            <w:r w:rsidRPr="00791731">
              <w:rPr>
                <w:rFonts w:ascii="Times New Roman" w:hAnsi="Times New Roman"/>
                <w:sz w:val="28"/>
                <w:szCs w:val="28"/>
                <w:lang w:val="en-US"/>
              </w:rPr>
              <w:t>Keldiyarov Xudoyor</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rPr>
          <w:trHeight w:val="293"/>
        </w:trPr>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3.</w:t>
            </w:r>
          </w:p>
        </w:tc>
        <w:tc>
          <w:tcPr>
            <w:tcW w:w="3119" w:type="dxa"/>
            <w:tcBorders>
              <w:top w:val="single" w:sz="2" w:space="0" w:color="000000"/>
              <w:left w:val="single" w:sz="2" w:space="0" w:color="000000"/>
              <w:bottom w:val="single" w:sz="2" w:space="0" w:color="000000"/>
              <w:right w:val="single" w:sz="2" w:space="0" w:color="auto"/>
            </w:tcBorders>
            <w:vAlign w:val="center"/>
            <w:hideMark/>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Yo‘ldoshev Rustam</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en-US"/>
              </w:rPr>
              <w:t>27</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Absanov Axmad</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4.</w:t>
            </w:r>
          </w:p>
        </w:tc>
        <w:tc>
          <w:tcPr>
            <w:tcW w:w="3119" w:type="dxa"/>
            <w:tcBorders>
              <w:top w:val="single" w:sz="2" w:space="0" w:color="000000"/>
              <w:left w:val="single" w:sz="2" w:space="0" w:color="000000"/>
              <w:bottom w:val="single" w:sz="2" w:space="0" w:color="000000"/>
              <w:right w:val="single" w:sz="2" w:space="0" w:color="auto"/>
            </w:tcBorders>
            <w:vAlign w:val="center"/>
            <w:hideMark/>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Soli</w:t>
            </w:r>
            <w:r w:rsidRPr="00791731">
              <w:rPr>
                <w:rFonts w:ascii="Times New Roman" w:hAnsi="Times New Roman"/>
                <w:sz w:val="28"/>
                <w:szCs w:val="28"/>
                <w:lang w:val="en-US"/>
              </w:rPr>
              <w:t>y</w:t>
            </w:r>
            <w:r w:rsidRPr="00791731">
              <w:rPr>
                <w:rFonts w:ascii="Times New Roman" w:hAnsi="Times New Roman"/>
                <w:sz w:val="28"/>
                <w:szCs w:val="28"/>
                <w:lang w:val="uz-Cyrl-UZ"/>
              </w:rPr>
              <w:t>ev Ahmadjon</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en-US"/>
              </w:rPr>
              <w:t>28</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en-US"/>
              </w:rPr>
            </w:pPr>
            <w:r w:rsidRPr="00791731">
              <w:rPr>
                <w:rFonts w:ascii="Times New Roman" w:hAnsi="Times New Roman"/>
                <w:sz w:val="28"/>
                <w:szCs w:val="28"/>
                <w:lang w:val="en-US"/>
              </w:rPr>
              <w:t>Eshbo‘riyev Rashid</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5.</w:t>
            </w:r>
          </w:p>
        </w:tc>
        <w:tc>
          <w:tcPr>
            <w:tcW w:w="3119" w:type="dxa"/>
            <w:tcBorders>
              <w:top w:val="single" w:sz="2" w:space="0" w:color="000000"/>
              <w:left w:val="single" w:sz="2" w:space="0" w:color="000000"/>
              <w:bottom w:val="single" w:sz="2" w:space="0" w:color="000000"/>
              <w:right w:val="single" w:sz="2" w:space="0" w:color="auto"/>
            </w:tcBorders>
            <w:vAlign w:val="center"/>
            <w:hideMark/>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Umidulla</w:t>
            </w:r>
            <w:r w:rsidRPr="00791731">
              <w:rPr>
                <w:rFonts w:ascii="Times New Roman" w:hAnsi="Times New Roman"/>
                <w:sz w:val="28"/>
                <w:szCs w:val="28"/>
                <w:lang w:val="en-US"/>
              </w:rPr>
              <w:t>y</w:t>
            </w:r>
            <w:r w:rsidRPr="00791731">
              <w:rPr>
                <w:rFonts w:ascii="Times New Roman" w:hAnsi="Times New Roman"/>
                <w:sz w:val="28"/>
                <w:szCs w:val="28"/>
                <w:lang w:val="uz-Cyrl-UZ"/>
              </w:rPr>
              <w:t xml:space="preserve">ev Shuhrat   </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en-US"/>
              </w:rPr>
              <w:t>29</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 xml:space="preserve">Rajabov Toshpo‘lat   </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6.</w:t>
            </w:r>
          </w:p>
        </w:tc>
        <w:tc>
          <w:tcPr>
            <w:tcW w:w="3119" w:type="dxa"/>
            <w:tcBorders>
              <w:top w:val="single" w:sz="2" w:space="0" w:color="000000"/>
              <w:left w:val="single" w:sz="2" w:space="0" w:color="000000"/>
              <w:bottom w:val="single" w:sz="2" w:space="0" w:color="000000"/>
              <w:right w:val="single" w:sz="2" w:space="0" w:color="auto"/>
            </w:tcBorders>
            <w:vAlign w:val="center"/>
            <w:hideMark/>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 xml:space="preserve">Xushvaqtov Hakim  </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3</w:t>
            </w:r>
            <w:r w:rsidRPr="00791731">
              <w:rPr>
                <w:rFonts w:ascii="Times New Roman" w:hAnsi="Times New Roman"/>
                <w:sz w:val="26"/>
                <w:szCs w:val="26"/>
                <w:lang w:val="en-US"/>
              </w:rPr>
              <w:t>0</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Mamasov Sh</w:t>
            </w:r>
            <w:r w:rsidRPr="00791731">
              <w:rPr>
                <w:rFonts w:ascii="Times New Roman" w:hAnsi="Times New Roman"/>
                <w:sz w:val="28"/>
                <w:szCs w:val="28"/>
                <w:lang w:val="en-US"/>
              </w:rPr>
              <w:t>avkat</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rPr>
          <w:trHeight w:val="251"/>
        </w:trPr>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7.</w:t>
            </w:r>
          </w:p>
        </w:tc>
        <w:tc>
          <w:tcPr>
            <w:tcW w:w="3119" w:type="dxa"/>
            <w:tcBorders>
              <w:top w:val="single" w:sz="2" w:space="0" w:color="000000"/>
              <w:left w:val="single" w:sz="2" w:space="0" w:color="000000"/>
              <w:bottom w:val="single" w:sz="2" w:space="0" w:color="000000"/>
              <w:right w:val="single" w:sz="2" w:space="0" w:color="auto"/>
            </w:tcBorders>
            <w:vAlign w:val="center"/>
            <w:hideMark/>
          </w:tcPr>
          <w:p w:rsidR="000D312C" w:rsidRPr="00791731" w:rsidRDefault="000D312C" w:rsidP="000D312C">
            <w:pPr>
              <w:pStyle w:val="a3"/>
              <w:spacing w:line="276" w:lineRule="auto"/>
              <w:rPr>
                <w:rFonts w:ascii="Times New Roman" w:hAnsi="Times New Roman"/>
                <w:sz w:val="28"/>
                <w:szCs w:val="28"/>
                <w:lang w:val="en-US"/>
              </w:rPr>
            </w:pPr>
            <w:r w:rsidRPr="00791731">
              <w:rPr>
                <w:rFonts w:ascii="Times New Roman" w:hAnsi="Times New Roman"/>
                <w:sz w:val="28"/>
                <w:szCs w:val="28"/>
                <w:lang w:val="en-US"/>
              </w:rPr>
              <w:t>Rahmonov Ismayil</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3</w:t>
            </w:r>
            <w:r w:rsidRPr="00791731">
              <w:rPr>
                <w:rFonts w:ascii="Times New Roman" w:hAnsi="Times New Roman"/>
                <w:sz w:val="26"/>
                <w:szCs w:val="26"/>
                <w:lang w:val="en-US"/>
              </w:rPr>
              <w:t>1</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Jo‘raqulov Shohrux</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rPr>
          <w:trHeight w:val="251"/>
        </w:trPr>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8.</w:t>
            </w:r>
          </w:p>
        </w:tc>
        <w:tc>
          <w:tcPr>
            <w:tcW w:w="3119" w:type="dxa"/>
            <w:tcBorders>
              <w:top w:val="single" w:sz="2" w:space="0" w:color="000000"/>
              <w:left w:val="single" w:sz="2" w:space="0" w:color="000000"/>
              <w:bottom w:val="single" w:sz="2" w:space="0" w:color="000000"/>
              <w:right w:val="single" w:sz="2" w:space="0" w:color="auto"/>
            </w:tcBorders>
            <w:vAlign w:val="center"/>
            <w:hideMark/>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 xml:space="preserve">Ahatov Akmal  </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3</w:t>
            </w:r>
            <w:r w:rsidRPr="00791731">
              <w:rPr>
                <w:rFonts w:ascii="Times New Roman" w:hAnsi="Times New Roman"/>
                <w:sz w:val="26"/>
                <w:szCs w:val="26"/>
                <w:lang w:val="en-US"/>
              </w:rPr>
              <w:t>2</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en-US"/>
              </w:rPr>
            </w:pPr>
            <w:r w:rsidRPr="00791731">
              <w:rPr>
                <w:rFonts w:ascii="Times New Roman" w:hAnsi="Times New Roman"/>
                <w:sz w:val="28"/>
                <w:szCs w:val="28"/>
                <w:lang w:val="en-US"/>
              </w:rPr>
              <w:t>Arabov Nurali</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rPr>
          <w:trHeight w:val="251"/>
        </w:trPr>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rPr>
              <w:t>9</w:t>
            </w:r>
            <w:r w:rsidRPr="00791731">
              <w:rPr>
                <w:rFonts w:ascii="Times New Roman" w:hAnsi="Times New Roman"/>
                <w:sz w:val="26"/>
                <w:szCs w:val="26"/>
                <w:lang w:val="uz-Cyrl-UZ"/>
              </w:rPr>
              <w:t>.</w:t>
            </w:r>
          </w:p>
        </w:tc>
        <w:tc>
          <w:tcPr>
            <w:tcW w:w="3119" w:type="dxa"/>
            <w:tcBorders>
              <w:top w:val="single" w:sz="2" w:space="0" w:color="000000"/>
              <w:left w:val="single" w:sz="2" w:space="0" w:color="000000"/>
              <w:bottom w:val="single" w:sz="2" w:space="0" w:color="000000"/>
              <w:right w:val="single" w:sz="2" w:space="0" w:color="auto"/>
            </w:tcBorders>
            <w:vAlign w:val="center"/>
            <w:hideMark/>
          </w:tcPr>
          <w:p w:rsidR="000D312C" w:rsidRPr="00791731" w:rsidRDefault="000D312C" w:rsidP="000D312C">
            <w:pPr>
              <w:pStyle w:val="a3"/>
              <w:spacing w:line="276" w:lineRule="auto"/>
              <w:rPr>
                <w:rFonts w:ascii="Times New Roman" w:hAnsi="Times New Roman"/>
                <w:sz w:val="28"/>
                <w:szCs w:val="28"/>
                <w:lang w:val="en-US"/>
              </w:rPr>
            </w:pPr>
            <w:r w:rsidRPr="00791731">
              <w:rPr>
                <w:rFonts w:ascii="Times New Roman" w:hAnsi="Times New Roman"/>
                <w:sz w:val="28"/>
                <w:szCs w:val="28"/>
                <w:lang w:val="en-US"/>
              </w:rPr>
              <w:t>Shukurov Shavkat</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3</w:t>
            </w:r>
            <w:r w:rsidRPr="00791731">
              <w:rPr>
                <w:rFonts w:ascii="Times New Roman" w:hAnsi="Times New Roman"/>
                <w:sz w:val="26"/>
                <w:szCs w:val="26"/>
                <w:lang w:val="en-US"/>
              </w:rPr>
              <w:t>3</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Yarashev Quvondiq</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rPr>
              <w:t>10</w:t>
            </w:r>
            <w:r w:rsidRPr="00791731">
              <w:rPr>
                <w:rFonts w:ascii="Times New Roman" w:hAnsi="Times New Roman"/>
                <w:sz w:val="26"/>
                <w:szCs w:val="26"/>
                <w:lang w:val="uz-Cyrl-UZ"/>
              </w:rPr>
              <w:t>.</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en-US"/>
              </w:rPr>
            </w:pPr>
            <w:r w:rsidRPr="00791731">
              <w:rPr>
                <w:rFonts w:ascii="Times New Roman" w:hAnsi="Times New Roman"/>
                <w:sz w:val="28"/>
                <w:szCs w:val="28"/>
                <w:lang w:val="uz-Cyrl-UZ"/>
              </w:rPr>
              <w:t>Mahmatmurodov Sh</w:t>
            </w:r>
            <w:r w:rsidRPr="00791731">
              <w:rPr>
                <w:rFonts w:ascii="Times New Roman" w:hAnsi="Times New Roman"/>
                <w:sz w:val="28"/>
                <w:szCs w:val="28"/>
                <w:lang w:val="en-US"/>
              </w:rPr>
              <w:t>avkat</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en-US"/>
              </w:rPr>
              <w:t>34</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 xml:space="preserve">O‘roqov Sherzod  </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rPr>
              <w:t>11</w:t>
            </w:r>
            <w:r w:rsidRPr="00791731">
              <w:rPr>
                <w:rFonts w:ascii="Times New Roman" w:hAnsi="Times New Roman"/>
                <w:sz w:val="26"/>
                <w:szCs w:val="26"/>
                <w:lang w:val="uz-Cyrl-UZ"/>
              </w:rPr>
              <w:t>.</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en-US"/>
              </w:rPr>
              <w:t>Eltazarov Jo‘liboy</w:t>
            </w:r>
            <w:r w:rsidRPr="00791731">
              <w:rPr>
                <w:rFonts w:ascii="Times New Roman" w:hAnsi="Times New Roman"/>
                <w:sz w:val="28"/>
                <w:szCs w:val="28"/>
                <w:lang w:val="uz-Cyrl-UZ"/>
              </w:rPr>
              <w:t xml:space="preserve">  </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en-US"/>
              </w:rPr>
              <w:t>35</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Muranov Shahriddin</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12.</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en-US"/>
              </w:rPr>
            </w:pPr>
            <w:r w:rsidRPr="00791731">
              <w:rPr>
                <w:rFonts w:ascii="Times New Roman" w:hAnsi="Times New Roman"/>
                <w:sz w:val="28"/>
                <w:szCs w:val="28"/>
                <w:lang w:val="en-US"/>
              </w:rPr>
              <w:t>Muhiddinov M.Q.</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en-US"/>
              </w:rPr>
              <w:t>36</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 xml:space="preserve">Umarov Sardor  </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13.</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D431FA" w:rsidRDefault="000D312C" w:rsidP="000D312C">
            <w:pPr>
              <w:pStyle w:val="a3"/>
              <w:spacing w:line="276" w:lineRule="auto"/>
              <w:rPr>
                <w:rFonts w:ascii="Times New Roman" w:hAnsi="Times New Roman"/>
                <w:sz w:val="28"/>
                <w:szCs w:val="28"/>
                <w:lang w:val="en-US"/>
              </w:rPr>
            </w:pPr>
            <w:r w:rsidRPr="00D431FA">
              <w:rPr>
                <w:rFonts w:ascii="Times New Roman" w:hAnsi="Times New Roman"/>
                <w:sz w:val="28"/>
                <w:szCs w:val="28"/>
                <w:lang w:val="en-US"/>
              </w:rPr>
              <w:t>Xalxo‘jayev Ahmad</w:t>
            </w:r>
            <w:r w:rsidRPr="00D431FA">
              <w:rPr>
                <w:rFonts w:ascii="Times New Roman" w:hAnsi="Times New Roman"/>
                <w:sz w:val="28"/>
                <w:szCs w:val="28"/>
                <w:lang w:val="uz-Cyrl-UZ"/>
              </w:rPr>
              <w:t xml:space="preserve"> </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D431FA" w:rsidRDefault="000D312C" w:rsidP="000D312C">
            <w:pPr>
              <w:pStyle w:val="a3"/>
              <w:spacing w:line="276" w:lineRule="auto"/>
              <w:rPr>
                <w:rFonts w:ascii="Times New Roman" w:hAnsi="Times New Roman"/>
                <w:sz w:val="26"/>
                <w:szCs w:val="26"/>
                <w:lang w:val="uz-Cyrl-UZ"/>
              </w:rPr>
            </w:pPr>
            <w:r w:rsidRPr="00D431FA">
              <w:rPr>
                <w:rFonts w:ascii="Times New Roman" w:hAnsi="Times New Roman"/>
                <w:sz w:val="26"/>
                <w:szCs w:val="26"/>
                <w:lang w:val="en-US"/>
              </w:rPr>
              <w:t>37</w:t>
            </w:r>
            <w:r w:rsidRPr="00D431FA">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D431FA" w:rsidRDefault="000D312C" w:rsidP="000D312C">
            <w:pPr>
              <w:pStyle w:val="a3"/>
              <w:spacing w:line="276" w:lineRule="auto"/>
              <w:rPr>
                <w:rFonts w:ascii="Times New Roman" w:hAnsi="Times New Roman"/>
                <w:sz w:val="28"/>
                <w:szCs w:val="28"/>
                <w:lang w:val="uz-Cyrl-UZ"/>
              </w:rPr>
            </w:pPr>
            <w:r w:rsidRPr="00D431FA">
              <w:rPr>
                <w:rFonts w:ascii="Times New Roman" w:hAnsi="Times New Roman"/>
                <w:sz w:val="28"/>
                <w:szCs w:val="28"/>
                <w:lang w:val="uz-Cyrl-UZ"/>
              </w:rPr>
              <w:t>Boboyorov Abdusattor</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14.</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D431FA" w:rsidRDefault="000D312C" w:rsidP="000D312C">
            <w:pPr>
              <w:pStyle w:val="a3"/>
              <w:spacing w:line="276" w:lineRule="auto"/>
              <w:rPr>
                <w:rFonts w:ascii="Times New Roman" w:hAnsi="Times New Roman"/>
                <w:sz w:val="28"/>
                <w:szCs w:val="28"/>
                <w:lang w:val="en-US"/>
              </w:rPr>
            </w:pPr>
            <w:r w:rsidRPr="00D431FA">
              <w:rPr>
                <w:rFonts w:ascii="Times New Roman" w:hAnsi="Times New Roman"/>
                <w:sz w:val="28"/>
                <w:szCs w:val="28"/>
                <w:lang w:val="en-US"/>
              </w:rPr>
              <w:t>Laqayev Saidahmad</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D431FA" w:rsidRDefault="000D312C" w:rsidP="000D312C">
            <w:pPr>
              <w:pStyle w:val="a3"/>
              <w:spacing w:line="276" w:lineRule="auto"/>
              <w:rPr>
                <w:rFonts w:ascii="Times New Roman" w:hAnsi="Times New Roman"/>
                <w:sz w:val="26"/>
                <w:szCs w:val="26"/>
                <w:lang w:val="uz-Cyrl-UZ"/>
              </w:rPr>
            </w:pPr>
            <w:r w:rsidRPr="00D431FA">
              <w:rPr>
                <w:rFonts w:ascii="Times New Roman" w:hAnsi="Times New Roman"/>
                <w:sz w:val="26"/>
                <w:szCs w:val="26"/>
                <w:lang w:val="en-US"/>
              </w:rPr>
              <w:t>38</w:t>
            </w:r>
            <w:r w:rsidRPr="00D431FA">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D431FA" w:rsidRDefault="000D312C" w:rsidP="000D312C">
            <w:pPr>
              <w:pStyle w:val="a3"/>
              <w:spacing w:line="276" w:lineRule="auto"/>
              <w:rPr>
                <w:rFonts w:ascii="Times New Roman" w:hAnsi="Times New Roman"/>
                <w:sz w:val="28"/>
                <w:szCs w:val="28"/>
                <w:lang w:val="uz-Cyrl-UZ"/>
              </w:rPr>
            </w:pPr>
            <w:r w:rsidRPr="00D431FA">
              <w:rPr>
                <w:rFonts w:ascii="Times New Roman" w:hAnsi="Times New Roman"/>
                <w:sz w:val="28"/>
                <w:szCs w:val="28"/>
                <w:lang w:val="uz-Cyrl-UZ"/>
              </w:rPr>
              <w:t xml:space="preserve">Nizomova Nigora   </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15.</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D431FA" w:rsidRDefault="000D312C" w:rsidP="000D312C">
            <w:pPr>
              <w:pStyle w:val="a3"/>
              <w:spacing w:line="276" w:lineRule="auto"/>
              <w:rPr>
                <w:rFonts w:ascii="Times New Roman" w:hAnsi="Times New Roman"/>
                <w:sz w:val="28"/>
                <w:szCs w:val="28"/>
                <w:lang w:val="uz-Cyrl-UZ"/>
              </w:rPr>
            </w:pPr>
            <w:r w:rsidRPr="00D431FA">
              <w:rPr>
                <w:rFonts w:ascii="Times New Roman" w:hAnsi="Times New Roman"/>
                <w:sz w:val="28"/>
                <w:szCs w:val="28"/>
                <w:lang w:val="uz-Cyrl-UZ"/>
              </w:rPr>
              <w:t xml:space="preserve">Jo‘raqulova Dilfuza  </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D431FA" w:rsidRDefault="000D312C" w:rsidP="000D312C">
            <w:pPr>
              <w:pStyle w:val="a3"/>
              <w:spacing w:line="276" w:lineRule="auto"/>
              <w:rPr>
                <w:rFonts w:ascii="Times New Roman" w:hAnsi="Times New Roman"/>
                <w:sz w:val="26"/>
                <w:szCs w:val="26"/>
                <w:lang w:val="uz-Cyrl-UZ"/>
              </w:rPr>
            </w:pPr>
            <w:r w:rsidRPr="00D431FA">
              <w:rPr>
                <w:rFonts w:ascii="Times New Roman" w:hAnsi="Times New Roman"/>
                <w:sz w:val="26"/>
                <w:szCs w:val="26"/>
                <w:lang w:val="en-US"/>
              </w:rPr>
              <w:t>39</w:t>
            </w:r>
            <w:r w:rsidRPr="00D431FA">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D431FA" w:rsidRDefault="000D312C" w:rsidP="000D312C">
            <w:pPr>
              <w:pStyle w:val="a3"/>
              <w:spacing w:line="276" w:lineRule="auto"/>
              <w:rPr>
                <w:rFonts w:ascii="Times New Roman" w:hAnsi="Times New Roman"/>
                <w:sz w:val="28"/>
                <w:szCs w:val="28"/>
                <w:lang w:val="uz-Cyrl-UZ"/>
              </w:rPr>
            </w:pPr>
            <w:r w:rsidRPr="00D431FA">
              <w:rPr>
                <w:rFonts w:ascii="Times New Roman" w:hAnsi="Times New Roman"/>
                <w:sz w:val="28"/>
                <w:szCs w:val="28"/>
                <w:lang w:val="uz-Cyrl-UZ"/>
              </w:rPr>
              <w:t xml:space="preserve">Umarov Azamat  </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16.</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D431FA" w:rsidRDefault="000D312C" w:rsidP="000D312C">
            <w:pPr>
              <w:pStyle w:val="a3"/>
              <w:spacing w:line="276" w:lineRule="auto"/>
              <w:rPr>
                <w:rFonts w:ascii="Times New Roman" w:hAnsi="Times New Roman"/>
                <w:sz w:val="28"/>
                <w:szCs w:val="28"/>
                <w:lang w:val="en-US"/>
              </w:rPr>
            </w:pPr>
            <w:r w:rsidRPr="00D431FA">
              <w:rPr>
                <w:rFonts w:ascii="Times New Roman" w:hAnsi="Times New Roman"/>
                <w:sz w:val="28"/>
                <w:szCs w:val="28"/>
                <w:lang w:val="en-US"/>
              </w:rPr>
              <w:t>Vafoyeva Jamila</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D431FA" w:rsidRDefault="000D312C" w:rsidP="000D312C">
            <w:pPr>
              <w:pStyle w:val="a3"/>
              <w:spacing w:line="276" w:lineRule="auto"/>
              <w:rPr>
                <w:rFonts w:ascii="Times New Roman" w:hAnsi="Times New Roman"/>
                <w:sz w:val="26"/>
                <w:szCs w:val="26"/>
                <w:lang w:val="uz-Cyrl-UZ"/>
              </w:rPr>
            </w:pPr>
            <w:r w:rsidRPr="00D431FA">
              <w:rPr>
                <w:rFonts w:ascii="Times New Roman" w:hAnsi="Times New Roman"/>
                <w:sz w:val="26"/>
                <w:szCs w:val="26"/>
                <w:lang w:val="uz-Cyrl-UZ"/>
              </w:rPr>
              <w:t>4</w:t>
            </w:r>
            <w:r w:rsidRPr="00D431FA">
              <w:rPr>
                <w:rFonts w:ascii="Times New Roman" w:hAnsi="Times New Roman"/>
                <w:sz w:val="26"/>
                <w:szCs w:val="26"/>
                <w:lang w:val="en-US"/>
              </w:rPr>
              <w:t>0</w:t>
            </w:r>
            <w:r w:rsidRPr="00D431FA">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D431FA" w:rsidRDefault="000D312C" w:rsidP="000D312C">
            <w:pPr>
              <w:pStyle w:val="a3"/>
              <w:spacing w:line="276" w:lineRule="auto"/>
              <w:rPr>
                <w:rFonts w:ascii="Times New Roman" w:hAnsi="Times New Roman"/>
                <w:sz w:val="28"/>
                <w:szCs w:val="28"/>
                <w:lang w:val="uz-Cyrl-UZ"/>
              </w:rPr>
            </w:pPr>
            <w:r w:rsidRPr="00D431FA">
              <w:rPr>
                <w:rFonts w:ascii="Times New Roman" w:hAnsi="Times New Roman"/>
                <w:sz w:val="28"/>
                <w:szCs w:val="28"/>
                <w:lang w:val="en-US"/>
              </w:rPr>
              <w:t>Absalamov Sharif</w:t>
            </w:r>
            <w:r w:rsidRPr="00D431FA">
              <w:rPr>
                <w:rFonts w:ascii="Times New Roman" w:hAnsi="Times New Roman"/>
                <w:sz w:val="28"/>
                <w:szCs w:val="28"/>
                <w:lang w:val="uz-Cyrl-UZ"/>
              </w:rPr>
              <w:t xml:space="preserve">  </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17.</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Mirza</w:t>
            </w:r>
            <w:r w:rsidRPr="00791731">
              <w:rPr>
                <w:rFonts w:ascii="Times New Roman" w:hAnsi="Times New Roman"/>
                <w:sz w:val="28"/>
                <w:szCs w:val="28"/>
                <w:lang w:val="en-US"/>
              </w:rPr>
              <w:t>y</w:t>
            </w:r>
            <w:r w:rsidRPr="00791731">
              <w:rPr>
                <w:rFonts w:ascii="Times New Roman" w:hAnsi="Times New Roman"/>
                <w:sz w:val="28"/>
                <w:szCs w:val="28"/>
                <w:lang w:val="uz-Cyrl-UZ"/>
              </w:rPr>
              <w:t xml:space="preserve">ev Rahmatilla  </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4</w:t>
            </w:r>
            <w:r w:rsidRPr="00791731">
              <w:rPr>
                <w:rFonts w:ascii="Times New Roman" w:hAnsi="Times New Roman"/>
                <w:sz w:val="26"/>
                <w:szCs w:val="26"/>
                <w:lang w:val="en-US"/>
              </w:rPr>
              <w:t>1</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Qurbonniyozov S</w:t>
            </w:r>
            <w:r>
              <w:rPr>
                <w:rFonts w:ascii="Times New Roman" w:hAnsi="Times New Roman"/>
                <w:sz w:val="28"/>
                <w:szCs w:val="28"/>
                <w:lang w:val="en-US"/>
              </w:rPr>
              <w:t>afar</w:t>
            </w:r>
            <w:r w:rsidRPr="00791731">
              <w:rPr>
                <w:rFonts w:ascii="Times New Roman" w:hAnsi="Times New Roman"/>
                <w:sz w:val="28"/>
                <w:szCs w:val="28"/>
                <w:lang w:val="uz-Cyrl-UZ"/>
              </w:rPr>
              <w:t xml:space="preserve">  </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rPr>
              <w:t>18</w:t>
            </w:r>
            <w:r w:rsidRPr="00791731">
              <w:rPr>
                <w:rFonts w:ascii="Times New Roman" w:hAnsi="Times New Roman"/>
                <w:sz w:val="26"/>
                <w:szCs w:val="26"/>
                <w:lang w:val="uz-Cyrl-UZ"/>
              </w:rPr>
              <w:t>.</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Qurbonov Davlat</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4</w:t>
            </w:r>
            <w:r w:rsidRPr="00791731">
              <w:rPr>
                <w:rFonts w:ascii="Times New Roman" w:hAnsi="Times New Roman"/>
                <w:sz w:val="26"/>
                <w:szCs w:val="26"/>
                <w:lang w:val="en-US"/>
              </w:rPr>
              <w:t>2</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Ro‘zi</w:t>
            </w:r>
            <w:r w:rsidRPr="00791731">
              <w:rPr>
                <w:rFonts w:ascii="Times New Roman" w:hAnsi="Times New Roman"/>
                <w:sz w:val="28"/>
                <w:szCs w:val="28"/>
                <w:lang w:val="en-US"/>
              </w:rPr>
              <w:t>y</w:t>
            </w:r>
            <w:r w:rsidRPr="00791731">
              <w:rPr>
                <w:rFonts w:ascii="Times New Roman" w:hAnsi="Times New Roman"/>
                <w:sz w:val="28"/>
                <w:szCs w:val="28"/>
                <w:lang w:val="uz-Cyrl-UZ"/>
              </w:rPr>
              <w:t>ev Yu</w:t>
            </w:r>
            <w:bookmarkStart w:id="0" w:name="_GoBack"/>
            <w:bookmarkEnd w:id="0"/>
            <w:r w:rsidRPr="00791731">
              <w:rPr>
                <w:rFonts w:ascii="Times New Roman" w:hAnsi="Times New Roman"/>
                <w:sz w:val="28"/>
                <w:szCs w:val="28"/>
                <w:lang w:val="uz-Cyrl-UZ"/>
              </w:rPr>
              <w:t>nus</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720626">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rPr>
              <w:t>19</w:t>
            </w:r>
            <w:r w:rsidRPr="00791731">
              <w:rPr>
                <w:rFonts w:ascii="Times New Roman" w:hAnsi="Times New Roman"/>
                <w:sz w:val="26"/>
                <w:szCs w:val="26"/>
                <w:lang w:val="uz-Cyrl-UZ"/>
              </w:rPr>
              <w:t>.</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en-US"/>
              </w:rPr>
            </w:pPr>
            <w:r w:rsidRPr="00791731">
              <w:rPr>
                <w:rFonts w:ascii="Times New Roman" w:hAnsi="Times New Roman"/>
                <w:sz w:val="28"/>
                <w:szCs w:val="28"/>
                <w:lang w:val="uz-Cyrl-UZ"/>
              </w:rPr>
              <w:t xml:space="preserve">Abbosov Subhon  </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4</w:t>
            </w:r>
            <w:r w:rsidRPr="00791731">
              <w:rPr>
                <w:rFonts w:ascii="Times New Roman" w:hAnsi="Times New Roman"/>
                <w:sz w:val="26"/>
                <w:szCs w:val="26"/>
                <w:lang w:val="en-US"/>
              </w:rPr>
              <w:t>3</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Norbo</w:t>
            </w:r>
            <w:r w:rsidRPr="00791731">
              <w:rPr>
                <w:rFonts w:ascii="Times New Roman" w:hAnsi="Times New Roman"/>
                <w:sz w:val="28"/>
                <w:szCs w:val="28"/>
                <w:lang w:val="en-US"/>
              </w:rPr>
              <w:t>y</w:t>
            </w:r>
            <w:r w:rsidRPr="00791731">
              <w:rPr>
                <w:rFonts w:ascii="Times New Roman" w:hAnsi="Times New Roman"/>
                <w:sz w:val="28"/>
                <w:szCs w:val="28"/>
                <w:lang w:val="uz-Cyrl-UZ"/>
              </w:rPr>
              <w:t>ev Allayor</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187022">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rPr>
              <w:t>20</w:t>
            </w:r>
            <w:r w:rsidRPr="00791731">
              <w:rPr>
                <w:rFonts w:ascii="Times New Roman" w:hAnsi="Times New Roman"/>
                <w:sz w:val="26"/>
                <w:szCs w:val="26"/>
                <w:lang w:val="uz-Cyrl-UZ"/>
              </w:rPr>
              <w:t>.</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Qobilov Ergash</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en-US"/>
              </w:rPr>
              <w:t>44</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To‘xli</w:t>
            </w:r>
            <w:r w:rsidRPr="00791731">
              <w:rPr>
                <w:rFonts w:ascii="Times New Roman" w:hAnsi="Times New Roman"/>
                <w:sz w:val="28"/>
                <w:szCs w:val="28"/>
                <w:lang w:val="en-US"/>
              </w:rPr>
              <w:t>y</w:t>
            </w:r>
            <w:r w:rsidRPr="00791731">
              <w:rPr>
                <w:rFonts w:ascii="Times New Roman" w:hAnsi="Times New Roman"/>
                <w:sz w:val="28"/>
                <w:szCs w:val="28"/>
                <w:lang w:val="uz-Cyrl-UZ"/>
              </w:rPr>
              <w:t xml:space="preserve">eva Sharofat   </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187022">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rPr>
              <w:t>21</w:t>
            </w:r>
            <w:r w:rsidRPr="00791731">
              <w:rPr>
                <w:rFonts w:ascii="Times New Roman" w:hAnsi="Times New Roman"/>
                <w:sz w:val="26"/>
                <w:szCs w:val="26"/>
                <w:lang w:val="uz-Cyrl-UZ"/>
              </w:rPr>
              <w:t>.</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Aymatov Aminjon</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en-US"/>
              </w:rPr>
              <w:t>45</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Rustamov Islom</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187022">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rPr>
              <w:t>22</w:t>
            </w:r>
            <w:r w:rsidRPr="00791731">
              <w:rPr>
                <w:rFonts w:ascii="Times New Roman" w:hAnsi="Times New Roman"/>
                <w:sz w:val="26"/>
                <w:szCs w:val="26"/>
                <w:lang w:val="uz-Cyrl-UZ"/>
              </w:rPr>
              <w:t>.</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en-US"/>
              </w:rPr>
            </w:pPr>
            <w:r w:rsidRPr="00791731">
              <w:rPr>
                <w:rFonts w:ascii="Times New Roman" w:hAnsi="Times New Roman"/>
                <w:sz w:val="28"/>
                <w:szCs w:val="28"/>
                <w:lang w:val="en-US"/>
              </w:rPr>
              <w:t>Samadov Axtamqul</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en-US"/>
              </w:rPr>
              <w:t>46</w:t>
            </w:r>
            <w:r w:rsidRPr="00791731">
              <w:rPr>
                <w:rFonts w:ascii="Times New Roman" w:hAnsi="Times New Roman"/>
                <w:sz w:val="26"/>
                <w:szCs w:val="26"/>
                <w:lang w:val="uz-Cyrl-UZ"/>
              </w:rPr>
              <w:t>.</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Usmanov Aktam</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187022">
        <w:tc>
          <w:tcPr>
            <w:tcW w:w="565"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23.</w:t>
            </w:r>
          </w:p>
        </w:tc>
        <w:tc>
          <w:tcPr>
            <w:tcW w:w="3119"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Latn-UZ"/>
              </w:rPr>
              <w:t>Nazarov Fayzullo</w:t>
            </w:r>
          </w:p>
        </w:tc>
        <w:tc>
          <w:tcPr>
            <w:tcW w:w="1134"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000000"/>
              <w:left w:val="single" w:sz="2" w:space="0" w:color="000000"/>
              <w:bottom w:val="single" w:sz="2" w:space="0" w:color="000000"/>
              <w:right w:val="single" w:sz="2" w:space="0" w:color="000000"/>
            </w:tcBorders>
          </w:tcPr>
          <w:p w:rsidR="000D312C" w:rsidRPr="00791731" w:rsidRDefault="000D312C" w:rsidP="000D312C">
            <w:pPr>
              <w:pStyle w:val="a3"/>
              <w:spacing w:line="276" w:lineRule="auto"/>
              <w:rPr>
                <w:rFonts w:ascii="Times New Roman" w:hAnsi="Times New Roman"/>
                <w:sz w:val="26"/>
                <w:szCs w:val="26"/>
                <w:lang w:val="en-US"/>
              </w:rPr>
            </w:pPr>
            <w:r w:rsidRPr="00791731">
              <w:rPr>
                <w:rFonts w:ascii="Times New Roman" w:hAnsi="Times New Roman"/>
                <w:sz w:val="26"/>
                <w:szCs w:val="26"/>
                <w:lang w:val="en-US"/>
              </w:rPr>
              <w:t>47.</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en-US"/>
              </w:rPr>
            </w:pPr>
            <w:r w:rsidRPr="00791731">
              <w:rPr>
                <w:rFonts w:ascii="Times New Roman" w:hAnsi="Times New Roman"/>
                <w:sz w:val="28"/>
                <w:szCs w:val="28"/>
                <w:lang w:val="en-US"/>
              </w:rPr>
              <w:t>Xo‘jayorov Baxtiyor</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r w:rsidR="000D312C" w:rsidTr="00187022">
        <w:tc>
          <w:tcPr>
            <w:tcW w:w="565" w:type="dxa"/>
            <w:tcBorders>
              <w:top w:val="single" w:sz="2" w:space="0" w:color="auto"/>
              <w:left w:val="single" w:sz="2" w:space="0" w:color="000000"/>
              <w:bottom w:val="single" w:sz="2" w:space="0" w:color="auto"/>
              <w:right w:val="single" w:sz="2" w:space="0" w:color="000000"/>
            </w:tcBorders>
          </w:tcPr>
          <w:p w:rsidR="000D312C" w:rsidRPr="00791731" w:rsidRDefault="000D312C" w:rsidP="000D312C">
            <w:pPr>
              <w:pStyle w:val="a3"/>
              <w:spacing w:line="276" w:lineRule="auto"/>
              <w:rPr>
                <w:rFonts w:ascii="Times New Roman" w:hAnsi="Times New Roman"/>
                <w:sz w:val="26"/>
                <w:szCs w:val="26"/>
                <w:lang w:val="uz-Cyrl-UZ"/>
              </w:rPr>
            </w:pPr>
            <w:r w:rsidRPr="00791731">
              <w:rPr>
                <w:rFonts w:ascii="Times New Roman" w:hAnsi="Times New Roman"/>
                <w:sz w:val="26"/>
                <w:szCs w:val="26"/>
                <w:lang w:val="uz-Cyrl-UZ"/>
              </w:rPr>
              <w:t>24.</w:t>
            </w:r>
          </w:p>
        </w:tc>
        <w:tc>
          <w:tcPr>
            <w:tcW w:w="3119" w:type="dxa"/>
            <w:tcBorders>
              <w:top w:val="single" w:sz="2" w:space="0" w:color="auto"/>
              <w:left w:val="single" w:sz="2" w:space="0" w:color="000000"/>
              <w:bottom w:val="single" w:sz="2" w:space="0" w:color="auto"/>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uz-Cyrl-UZ"/>
              </w:rPr>
              <w:t xml:space="preserve">Jumanov Isroil  </w:t>
            </w:r>
          </w:p>
        </w:tc>
        <w:tc>
          <w:tcPr>
            <w:tcW w:w="1134" w:type="dxa"/>
            <w:tcBorders>
              <w:top w:val="single" w:sz="2" w:space="0" w:color="auto"/>
              <w:left w:val="single" w:sz="2" w:space="0" w:color="auto"/>
              <w:bottom w:val="single" w:sz="2" w:space="0" w:color="auto"/>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c>
          <w:tcPr>
            <w:tcW w:w="567" w:type="dxa"/>
            <w:tcBorders>
              <w:top w:val="single" w:sz="2" w:space="0" w:color="auto"/>
              <w:left w:val="single" w:sz="2" w:space="0" w:color="000000"/>
              <w:bottom w:val="single" w:sz="2" w:space="0" w:color="auto"/>
              <w:right w:val="single" w:sz="2" w:space="0" w:color="000000"/>
            </w:tcBorders>
          </w:tcPr>
          <w:p w:rsidR="000D312C" w:rsidRPr="00791731" w:rsidRDefault="000D312C" w:rsidP="000D312C">
            <w:pPr>
              <w:pStyle w:val="a3"/>
              <w:spacing w:line="276" w:lineRule="auto"/>
              <w:rPr>
                <w:rFonts w:ascii="Times New Roman" w:hAnsi="Times New Roman"/>
                <w:sz w:val="26"/>
                <w:szCs w:val="26"/>
                <w:lang w:val="en-US"/>
              </w:rPr>
            </w:pPr>
            <w:r w:rsidRPr="00791731">
              <w:rPr>
                <w:rFonts w:ascii="Times New Roman" w:hAnsi="Times New Roman"/>
                <w:sz w:val="26"/>
                <w:szCs w:val="26"/>
                <w:lang w:val="en-US"/>
              </w:rPr>
              <w:t>48.</w:t>
            </w:r>
          </w:p>
        </w:tc>
        <w:tc>
          <w:tcPr>
            <w:tcW w:w="2835" w:type="dxa"/>
            <w:tcBorders>
              <w:top w:val="single" w:sz="2" w:space="0" w:color="000000"/>
              <w:left w:val="single" w:sz="2" w:space="0" w:color="000000"/>
              <w:bottom w:val="single" w:sz="2" w:space="0" w:color="000000"/>
              <w:right w:val="single" w:sz="2" w:space="0" w:color="auto"/>
            </w:tcBorders>
            <w:vAlign w:val="center"/>
          </w:tcPr>
          <w:p w:rsidR="000D312C" w:rsidRPr="00791731" w:rsidRDefault="000D312C" w:rsidP="000D312C">
            <w:pPr>
              <w:pStyle w:val="a3"/>
              <w:spacing w:line="276" w:lineRule="auto"/>
              <w:rPr>
                <w:rFonts w:ascii="Times New Roman" w:hAnsi="Times New Roman"/>
                <w:sz w:val="28"/>
                <w:szCs w:val="28"/>
                <w:lang w:val="uz-Cyrl-UZ"/>
              </w:rPr>
            </w:pPr>
            <w:r w:rsidRPr="00791731">
              <w:rPr>
                <w:rFonts w:ascii="Times New Roman" w:hAnsi="Times New Roman"/>
                <w:sz w:val="28"/>
                <w:szCs w:val="28"/>
                <w:lang w:val="en-US"/>
              </w:rPr>
              <w:t>Mullajonova Nigina</w:t>
            </w:r>
          </w:p>
        </w:tc>
        <w:tc>
          <w:tcPr>
            <w:tcW w:w="1278" w:type="dxa"/>
            <w:tcBorders>
              <w:top w:val="single" w:sz="2" w:space="0" w:color="000000"/>
              <w:left w:val="single" w:sz="2" w:space="0" w:color="auto"/>
              <w:bottom w:val="single" w:sz="2" w:space="0" w:color="000000"/>
              <w:right w:val="single" w:sz="2" w:space="0" w:color="000000"/>
            </w:tcBorders>
            <w:vAlign w:val="center"/>
          </w:tcPr>
          <w:p w:rsidR="000D312C" w:rsidRPr="00720626" w:rsidRDefault="000D312C" w:rsidP="000D312C">
            <w:pPr>
              <w:pStyle w:val="a3"/>
              <w:spacing w:line="276" w:lineRule="auto"/>
              <w:rPr>
                <w:rFonts w:ascii="Times New Roman" w:hAnsi="Times New Roman"/>
                <w:sz w:val="20"/>
                <w:szCs w:val="20"/>
                <w:lang w:val="en-US"/>
              </w:rPr>
            </w:pPr>
            <w:r w:rsidRPr="00720626">
              <w:rPr>
                <w:rFonts w:ascii="Times New Roman" w:hAnsi="Times New Roman"/>
                <w:sz w:val="20"/>
                <w:szCs w:val="20"/>
                <w:lang w:val="en-US"/>
              </w:rPr>
              <w:t xml:space="preserve">Kengash </w:t>
            </w:r>
            <w:r>
              <w:rPr>
                <w:rFonts w:ascii="Times New Roman" w:hAnsi="Times New Roman"/>
                <w:sz w:val="20"/>
                <w:szCs w:val="20"/>
                <w:lang w:val="en-US"/>
              </w:rPr>
              <w:t>a’zosi</w:t>
            </w:r>
          </w:p>
        </w:tc>
      </w:tr>
    </w:tbl>
    <w:p w:rsidR="00720626" w:rsidRPr="00E57A95" w:rsidRDefault="00720626">
      <w:pPr>
        <w:rPr>
          <w:lang w:val="uz-Cyrl-UZ"/>
        </w:rPr>
      </w:pPr>
    </w:p>
    <w:sectPr w:rsidR="00720626" w:rsidRPr="00E57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1EAA7F4"/>
    <w:lvl w:ilvl="0">
      <w:numFmt w:val="bullet"/>
      <w:lvlText w:val="*"/>
      <w:lvlJc w:val="left"/>
      <w:pPr>
        <w:ind w:left="0" w:firstLine="0"/>
      </w:pPr>
    </w:lvl>
  </w:abstractNum>
  <w:abstractNum w:abstractNumId="1" w15:restartNumberingAfterBreak="0">
    <w:nsid w:val="2C527C1C"/>
    <w:multiLevelType w:val="singleLevel"/>
    <w:tmpl w:val="2F96E9E6"/>
    <w:lvl w:ilvl="0">
      <w:start w:val="3"/>
      <w:numFmt w:val="decimal"/>
      <w:lvlText w:val="4.%1."/>
      <w:legacy w:legacy="1" w:legacySpace="0" w:legacyIndent="598"/>
      <w:lvlJc w:val="left"/>
      <w:pPr>
        <w:ind w:left="0" w:firstLine="0"/>
      </w:pPr>
      <w:rPr>
        <w:rFonts w:ascii="Times New Roman" w:hAnsi="Times New Roman" w:cs="Times New Roman" w:hint="default"/>
      </w:rPr>
    </w:lvl>
  </w:abstractNum>
  <w:abstractNum w:abstractNumId="2" w15:restartNumberingAfterBreak="0">
    <w:nsid w:val="59350C20"/>
    <w:multiLevelType w:val="singleLevel"/>
    <w:tmpl w:val="D5CC8E48"/>
    <w:lvl w:ilvl="0">
      <w:start w:val="7"/>
      <w:numFmt w:val="decimal"/>
      <w:lvlText w:val="3.%1."/>
      <w:legacy w:legacy="1" w:legacySpace="0" w:legacyIndent="608"/>
      <w:lvlJc w:val="left"/>
      <w:pPr>
        <w:ind w:left="0" w:firstLine="0"/>
      </w:pPr>
      <w:rPr>
        <w:rFonts w:ascii="Times New Roman" w:hAnsi="Times New Roman" w:cs="Times New Roman" w:hint="default"/>
      </w:rPr>
    </w:lvl>
  </w:abstractNum>
  <w:abstractNum w:abstractNumId="3" w15:restartNumberingAfterBreak="0">
    <w:nsid w:val="7819337C"/>
    <w:multiLevelType w:val="singleLevel"/>
    <w:tmpl w:val="B88A0BF2"/>
    <w:lvl w:ilvl="0">
      <w:start w:val="4"/>
      <w:numFmt w:val="decimal"/>
      <w:lvlText w:val="3.%1."/>
      <w:legacy w:legacy="1" w:legacySpace="0" w:legacyIndent="493"/>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242"/>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84"/>
        <w:lvlJc w:val="left"/>
        <w:pPr>
          <w:ind w:left="0" w:firstLine="0"/>
        </w:pPr>
        <w:rPr>
          <w:rFonts w:ascii="Times New Roman" w:hAnsi="Times New Roman" w:cs="Times New Roman" w:hint="default"/>
        </w:rPr>
      </w:lvl>
    </w:lvlOverride>
  </w:num>
  <w:num w:numId="3">
    <w:abstractNumId w:val="3"/>
    <w:lvlOverride w:ilvl="0">
      <w:startOverride w:val="4"/>
    </w:lvlOverride>
  </w:num>
  <w:num w:numId="4">
    <w:abstractNumId w:val="2"/>
    <w:lvlOverride w:ilvl="0">
      <w:startOverride w:val="7"/>
    </w:lvlOverride>
  </w:num>
  <w:num w:numId="5">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96"/>
    <w:rsid w:val="000D312C"/>
    <w:rsid w:val="001E02DA"/>
    <w:rsid w:val="00375A93"/>
    <w:rsid w:val="005E32CD"/>
    <w:rsid w:val="00720626"/>
    <w:rsid w:val="00BF5C96"/>
    <w:rsid w:val="00CE417F"/>
    <w:rsid w:val="00E57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15A4"/>
  <w15:chartTrackingRefBased/>
  <w15:docId w15:val="{CC96FC93-4091-4EF1-A25E-B18B1DF6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A9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A95"/>
    <w:pPr>
      <w:spacing w:after="0" w:line="240" w:lineRule="auto"/>
    </w:pPr>
    <w:rPr>
      <w:rFonts w:ascii="Calibri" w:eastAsia="Times New Roman" w:hAnsi="Calibri" w:cs="Times New Roman"/>
      <w:lang w:eastAsia="ru-RU"/>
    </w:rPr>
  </w:style>
  <w:style w:type="paragraph" w:customStyle="1" w:styleId="Style1">
    <w:name w:val="Style1"/>
    <w:basedOn w:val="a"/>
    <w:rsid w:val="00E57A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2">
    <w:name w:val="Style2"/>
    <w:basedOn w:val="a"/>
    <w:rsid w:val="00E57A95"/>
    <w:pPr>
      <w:widowControl w:val="0"/>
      <w:autoSpaceDE w:val="0"/>
      <w:autoSpaceDN w:val="0"/>
      <w:adjustRightInd w:val="0"/>
      <w:spacing w:after="0" w:line="304" w:lineRule="exact"/>
      <w:ind w:firstLine="655"/>
      <w:jc w:val="both"/>
    </w:pPr>
    <w:rPr>
      <w:rFonts w:ascii="Times New Roman" w:eastAsia="Batang" w:hAnsi="Times New Roman" w:cs="Times New Roman"/>
      <w:sz w:val="24"/>
      <w:szCs w:val="24"/>
      <w:lang w:eastAsia="ko-KR"/>
    </w:rPr>
  </w:style>
  <w:style w:type="paragraph" w:customStyle="1" w:styleId="Style4">
    <w:name w:val="Style4"/>
    <w:basedOn w:val="a"/>
    <w:rsid w:val="00E57A95"/>
    <w:pPr>
      <w:widowControl w:val="0"/>
      <w:autoSpaceDE w:val="0"/>
      <w:autoSpaceDN w:val="0"/>
      <w:adjustRightInd w:val="0"/>
      <w:spacing w:after="0" w:line="302" w:lineRule="exact"/>
      <w:ind w:firstLine="1076"/>
      <w:jc w:val="both"/>
    </w:pPr>
    <w:rPr>
      <w:rFonts w:ascii="Times New Roman" w:eastAsia="Batang" w:hAnsi="Times New Roman" w:cs="Times New Roman"/>
      <w:sz w:val="24"/>
      <w:szCs w:val="24"/>
      <w:lang w:eastAsia="ko-KR"/>
    </w:rPr>
  </w:style>
  <w:style w:type="paragraph" w:customStyle="1" w:styleId="Style5">
    <w:name w:val="Style5"/>
    <w:basedOn w:val="a"/>
    <w:rsid w:val="00E57A95"/>
    <w:pPr>
      <w:widowControl w:val="0"/>
      <w:autoSpaceDE w:val="0"/>
      <w:autoSpaceDN w:val="0"/>
      <w:adjustRightInd w:val="0"/>
      <w:spacing w:after="0" w:line="320" w:lineRule="exact"/>
      <w:ind w:firstLine="1069"/>
    </w:pPr>
    <w:rPr>
      <w:rFonts w:ascii="Times New Roman" w:eastAsia="Batang" w:hAnsi="Times New Roman" w:cs="Times New Roman"/>
      <w:sz w:val="24"/>
      <w:szCs w:val="24"/>
      <w:lang w:eastAsia="ko-KR"/>
    </w:rPr>
  </w:style>
  <w:style w:type="paragraph" w:customStyle="1" w:styleId="Style6">
    <w:name w:val="Style6"/>
    <w:basedOn w:val="a"/>
    <w:rsid w:val="00E57A95"/>
    <w:pPr>
      <w:widowControl w:val="0"/>
      <w:autoSpaceDE w:val="0"/>
      <w:autoSpaceDN w:val="0"/>
      <w:adjustRightInd w:val="0"/>
      <w:spacing w:after="0" w:line="346" w:lineRule="exact"/>
      <w:ind w:firstLine="688"/>
    </w:pPr>
    <w:rPr>
      <w:rFonts w:ascii="Times New Roman" w:eastAsia="Batang" w:hAnsi="Times New Roman" w:cs="Times New Roman"/>
      <w:sz w:val="24"/>
      <w:szCs w:val="24"/>
      <w:lang w:eastAsia="ko-KR"/>
    </w:rPr>
  </w:style>
  <w:style w:type="paragraph" w:customStyle="1" w:styleId="Style8">
    <w:name w:val="Style8"/>
    <w:basedOn w:val="a"/>
    <w:rsid w:val="00E57A95"/>
    <w:pPr>
      <w:widowControl w:val="0"/>
      <w:autoSpaceDE w:val="0"/>
      <w:autoSpaceDN w:val="0"/>
      <w:adjustRightInd w:val="0"/>
      <w:spacing w:after="0" w:line="306" w:lineRule="exact"/>
      <w:jc w:val="both"/>
    </w:pPr>
    <w:rPr>
      <w:rFonts w:ascii="Times New Roman" w:eastAsia="Batang" w:hAnsi="Times New Roman" w:cs="Times New Roman"/>
      <w:sz w:val="24"/>
      <w:szCs w:val="24"/>
      <w:lang w:eastAsia="ko-KR"/>
    </w:rPr>
  </w:style>
  <w:style w:type="paragraph" w:customStyle="1" w:styleId="Style3">
    <w:name w:val="Style3"/>
    <w:basedOn w:val="a"/>
    <w:rsid w:val="00E57A95"/>
    <w:pPr>
      <w:widowControl w:val="0"/>
      <w:autoSpaceDE w:val="0"/>
      <w:autoSpaceDN w:val="0"/>
      <w:adjustRightInd w:val="0"/>
      <w:spacing w:after="0" w:line="313" w:lineRule="exact"/>
      <w:ind w:firstLine="688"/>
    </w:pPr>
    <w:rPr>
      <w:rFonts w:ascii="Times New Roman" w:eastAsia="Batang" w:hAnsi="Times New Roman" w:cs="Times New Roman"/>
      <w:sz w:val="24"/>
      <w:szCs w:val="24"/>
      <w:lang w:eastAsia="ko-KR"/>
    </w:rPr>
  </w:style>
  <w:style w:type="character" w:customStyle="1" w:styleId="FontStyle12">
    <w:name w:val="Font Style12"/>
    <w:basedOn w:val="a0"/>
    <w:rsid w:val="00E57A95"/>
    <w:rPr>
      <w:rFonts w:ascii="Times New Roman" w:hAnsi="Times New Roman" w:cs="Times New Roman" w:hint="default"/>
      <w:b/>
      <w:bCs/>
      <w:sz w:val="24"/>
      <w:szCs w:val="24"/>
    </w:rPr>
  </w:style>
  <w:style w:type="character" w:customStyle="1" w:styleId="FontStyle11">
    <w:name w:val="Font Style11"/>
    <w:basedOn w:val="a0"/>
    <w:rsid w:val="00E57A95"/>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9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2654</Words>
  <Characters>15128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2024-11-23T05:41:00Z</dcterms:created>
  <dcterms:modified xsi:type="dcterms:W3CDTF">2024-11-23T06:00:00Z</dcterms:modified>
</cp:coreProperties>
</file>